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xmlns:wpsCustomData="http://www.wps.cn/officeDocument/2013/wpsCustomData" mc:Ignorable="w14 w15 wp14">
  <w:body>
    <w:p w14:paraId="599E7F85">
      <w:pPr>
        <w:ind w:firstLine="480"/>
      </w:pPr>
    </w:p>
    <w:p w14:paraId="308EE769">
      <w:pPr>
        <w:ind w:firstLine="480"/>
      </w:pPr>
    </w:p>
    <w:p w14:paraId="755075AB">
      <w:pPr>
        <w:ind w:firstLine="480"/>
      </w:pPr>
    </w:p>
    <w:p w14:paraId="7DBF6951">
      <w:pPr>
        <w:snapToGrid w:val="0"/>
        <w:ind w:firstLine="0" w:firstLineChars="0"/>
        <w:jc w:val="center"/>
        <w:rPr>
          <w:b/>
          <w:sz w:val="48"/>
          <w:szCs w:val="48"/>
        </w:rPr>
      </w:pPr>
      <w:bookmarkStart w:id="0" w:name="_Toc145409130"/>
      <w:bookmarkStart w:id="1" w:name="_Toc142547986"/>
      <w:bookmarkStart w:id="2" w:name="_Toc102977565"/>
      <w:bookmarkStart w:id="3" w:name="_Toc103667747"/>
      <w:bookmarkStart w:id="4" w:name="_Toc103678023"/>
      <w:bookmarkStart w:id="5" w:name="_Toc103676787"/>
      <w:bookmarkStart w:id="6" w:name="_Toc102637498"/>
      <w:bookmarkStart w:id="7" w:name="_Hlk142547860"/>
      <w:r>
        <w:rPr>
          <w:rFonts w:hint="eastAsia"/>
          <w:b/>
          <w:sz w:val="48"/>
          <w:szCs w:val="48"/>
          <w:lang w:eastAsia="zh-CN" w:val="en-US"/>
        </w:rPr>
        <w:t>高州</w:t>
      </w:r>
      <w:r>
        <w:rPr>
          <w:rFonts w:hint="eastAsia"/>
          <w:b/>
          <w:sz w:val="48"/>
          <w:szCs w:val="48"/>
        </w:rPr>
        <w:t>市</w:t>
      </w:r>
      <w:r>
        <w:rPr>
          <w:rFonts w:hint="eastAsia"/>
          <w:b/>
          <w:sz w:val="48"/>
          <w:szCs w:val="48"/>
          <w:lang w:eastAsia="zh-CN" w:val="en-US"/>
        </w:rPr>
        <w:t>金源五金加工厂加工龙虾扣年产1200万粒建设项目</w:t>
      </w:r>
      <w:r>
        <w:rPr>
          <w:b/>
          <w:sz w:val="48"/>
          <w:szCs w:val="48"/>
        </w:rPr>
        <w:t>竣工环保验收监测报告</w:t>
      </w:r>
      <w:bookmarkEnd w:id="0"/>
      <w:bookmarkEnd w:id="1"/>
      <w:bookmarkEnd w:id="2"/>
      <w:bookmarkEnd w:id="3"/>
      <w:bookmarkEnd w:id="4"/>
      <w:bookmarkEnd w:id="5"/>
      <w:bookmarkEnd w:id="6"/>
    </w:p>
    <w:bookmarkEnd w:id="7"/>
    <w:p w14:paraId="333831C7">
      <w:pPr>
        <w:ind w:firstLine="480"/>
      </w:pPr>
    </w:p>
    <w:p w14:paraId="0DDA61C2">
      <w:pPr>
        <w:ind w:firstLine="480"/>
      </w:pPr>
    </w:p>
    <w:p w14:paraId="0DE50760">
      <w:pPr>
        <w:ind w:firstLine="480"/>
      </w:pPr>
    </w:p>
    <w:p w14:paraId="2658B4AF">
      <w:pPr>
        <w:ind w:firstLine="480"/>
      </w:pPr>
    </w:p>
    <w:p w14:paraId="34186A01">
      <w:pPr>
        <w:ind w:firstLine="480"/>
      </w:pPr>
    </w:p>
    <w:p w14:paraId="27A76655">
      <w:pPr>
        <w:ind w:firstLine="480"/>
      </w:pPr>
    </w:p>
    <w:p w14:paraId="5C0D86AC">
      <w:pPr>
        <w:ind w:firstLine="480"/>
      </w:pPr>
    </w:p>
    <w:p w14:paraId="0DF44C61">
      <w:pPr>
        <w:ind w:firstLine="480"/>
      </w:pPr>
    </w:p>
    <w:p w14:paraId="7022DB2F">
      <w:pPr>
        <w:ind w:firstLine="480"/>
      </w:pPr>
    </w:p>
    <w:p w14:paraId="043F91E3">
      <w:pPr>
        <w:ind w:firstLine="480"/>
      </w:pPr>
    </w:p>
    <w:p w14:paraId="15CC7607">
      <w:pPr>
        <w:ind w:firstLine="480"/>
      </w:pPr>
    </w:p>
    <w:p w14:paraId="5FD8A5BC">
      <w:pPr>
        <w:ind w:firstLine="480"/>
      </w:pPr>
    </w:p>
    <w:p w14:paraId="155B0A2C">
      <w:pPr>
        <w:ind w:firstLine="480"/>
      </w:pPr>
    </w:p>
    <w:p w14:paraId="60A1EA89">
      <w:pPr>
        <w:ind w:firstLine="480"/>
      </w:pPr>
    </w:p>
    <w:p w14:paraId="3EAF7E95">
      <w:pPr>
        <w:ind w:firstLine="281" w:firstLineChars="100"/>
        <w:jc w:val="center"/>
        <w:rPr>
          <w:b/>
          <w:sz w:val="28"/>
        </w:rPr>
      </w:pPr>
      <w:r>
        <w:rPr>
          <w:rFonts w:hint="eastAsia"/>
          <w:b/>
          <w:sz w:val="28"/>
        </w:rPr>
        <w:t>建设单位：高州市金源五金加工厂</w:t>
      </w:r>
    </w:p>
    <w:p w14:paraId="6D97FAC9">
      <w:pPr>
        <w:ind w:firstLine="281" w:firstLineChars="100"/>
        <w:jc w:val="center"/>
        <w:rPr>
          <w:rFonts w:hint="eastAsia"/>
          <w:b/>
          <w:sz w:val="28"/>
          <w:lang w:eastAsia="zh-CN" w:val="en-US"/>
        </w:rPr>
      </w:pPr>
      <w:r>
        <w:rPr>
          <w:rFonts w:hint="eastAsia"/>
          <w:b/>
          <w:sz w:val="28"/>
        </w:rPr>
        <w:t>编制单位：</w:t>
      </w:r>
      <w:r>
        <w:rPr>
          <w:rFonts w:hint="eastAsia"/>
          <w:b/>
          <w:sz w:val="28"/>
          <w:lang w:eastAsia="zh-CN" w:val="en-US"/>
        </w:rPr>
        <w:t>高州市金源五金加工厂</w:t>
      </w:r>
    </w:p>
    <w:p w14:paraId="7A7CD6FE">
      <w:pPr>
        <w:ind w:firstLine="0" w:firstLineChars="0"/>
        <w:jc w:val="center"/>
        <w:rPr>
          <w:b/>
          <w:sz w:val="28"/>
        </w:rPr>
      </w:pPr>
      <w:r>
        <w:rPr>
          <w:rFonts w:hint="eastAsia"/>
          <w:b/>
          <w:sz w:val="28"/>
        </w:rPr>
        <w:t>二〇二</w:t>
      </w:r>
      <w:r>
        <w:rPr>
          <w:rFonts w:hint="eastAsia"/>
          <w:b/>
          <w:sz w:val="28"/>
          <w:lang w:eastAsia="zh-CN" w:val="en-US"/>
        </w:rPr>
        <w:t>五</w:t>
      </w:r>
      <w:r>
        <w:rPr>
          <w:rFonts w:hint="eastAsia"/>
          <w:b/>
          <w:sz w:val="28"/>
        </w:rPr>
        <w:t>年</w:t>
      </w:r>
      <w:r>
        <w:rPr>
          <w:rFonts w:hint="eastAsia"/>
          <w:b/>
          <w:sz w:val="28"/>
          <w:lang w:eastAsia="zh-CN" w:val="en-US"/>
        </w:rPr>
        <w:t>四</w:t>
      </w:r>
      <w:r>
        <w:rPr>
          <w:rFonts w:hint="eastAsia"/>
          <w:b/>
          <w:sz w:val="28"/>
        </w:rPr>
        <w:t>月</w:t>
      </w:r>
    </w:p>
    <w:p w14:paraId="2250D6B8">
      <w:pPr>
        <w:widowControl/>
        <w:spacing w:line="240" w:lineRule="auto"/>
        <w:ind w:firstLine="0" w:firstLineChars="0"/>
        <w:jc w:val="left"/>
      </w:pPr>
      <w:r>
        <w:br w:type="page"/>
      </w:r>
    </w:p>
    <w:p w14:paraId="124A21D8">
      <w:pPr>
        <w:ind w:firstLine="562"/>
        <w:rPr>
          <w:sz w:val="32"/>
        </w:rPr>
      </w:pPr>
      <w:r>
        <w:rPr>
          <w:b/>
          <w:sz w:val="28"/>
        </w:rPr>
        <w:t>建设单位法人代表:</w:t>
      </w:r>
      <w:r>
        <w:rPr>
          <w:sz w:val="28"/>
        </w:rPr>
        <w:tab/>
      </w:r>
      <w:r>
        <w:rPr>
          <w:sz w:val="28"/>
        </w:rPr>
        <w:t xml:space="preserve"> </w:t>
      </w:r>
      <w:r>
        <w:rPr>
          <w:rFonts w:hint="eastAsia"/>
          <w:sz w:val="28"/>
        </w:rPr>
        <w:t>湛家积</w:t>
      </w:r>
      <w:r>
        <w:rPr>
          <w:sz w:val="28"/>
        </w:rPr>
        <w:t xml:space="preserve">         （签字）</w:t>
      </w:r>
    </w:p>
    <w:p w14:paraId="41011C82">
      <w:pPr>
        <w:ind w:firstLine="562"/>
        <w:rPr>
          <w:sz w:val="28"/>
        </w:rPr>
      </w:pPr>
      <w:r>
        <w:rPr>
          <w:b/>
          <w:sz w:val="28"/>
        </w:rPr>
        <w:t>编制单位法人代表:</w:t>
      </w:r>
      <w:r>
        <w:rPr>
          <w:sz w:val="28"/>
        </w:rPr>
        <w:tab/>
      </w:r>
      <w:r>
        <w:rPr>
          <w:sz w:val="28"/>
        </w:rPr>
        <w:t xml:space="preserve">  </w:t>
      </w:r>
      <w:r>
        <w:rPr>
          <w:rFonts w:hint="eastAsia"/>
          <w:sz w:val="28"/>
        </w:rPr>
        <w:t>湛家积</w:t>
      </w:r>
      <w:r>
        <w:rPr>
          <w:sz w:val="28"/>
        </w:rPr>
        <w:t xml:space="preserve">        （签字）</w:t>
      </w:r>
    </w:p>
    <w:p w14:paraId="62AF742D">
      <w:pPr>
        <w:ind w:firstLine="562"/>
        <w:rPr>
          <w:rFonts w:eastAsia="宋体" w:hint="default"/>
          <w:b/>
          <w:sz w:val="28"/>
          <w:lang w:eastAsia="zh-CN" w:val="en-US"/>
        </w:rPr>
      </w:pPr>
      <w:r>
        <w:rPr>
          <w:b/>
          <w:sz w:val="28"/>
        </w:rPr>
        <w:t xml:space="preserve">项  目  负  责  人:  </w:t>
      </w:r>
      <w:r>
        <w:rPr>
          <w:rFonts w:hint="eastAsia"/>
          <w:b/>
          <w:sz w:val="28"/>
          <w:lang w:eastAsia="zh-CN" w:val="en-US"/>
        </w:rPr>
        <w:t>董多兴</w:t>
      </w:r>
    </w:p>
    <w:p w14:paraId="0008D119">
      <w:pPr>
        <w:ind w:firstLine="562"/>
        <w:rPr>
          <w:b/>
          <w:sz w:val="28"/>
        </w:rPr>
      </w:pPr>
      <w:r>
        <w:rPr>
          <w:b/>
          <w:sz w:val="28"/>
        </w:rPr>
        <w:t xml:space="preserve">报  告  编  写  人： </w:t>
      </w:r>
      <w:r>
        <w:rPr>
          <w:rFonts w:hint="eastAsia"/>
          <w:b/>
          <w:sz w:val="28"/>
          <w:lang w:eastAsia="zh-CN" w:val="en-US"/>
        </w:rPr>
        <w:t>董多兴</w:t>
      </w:r>
    </w:p>
    <w:p w14:paraId="6D4A4B06">
      <w:pPr>
        <w:ind w:firstLine="562"/>
        <w:rPr>
          <w:b/>
          <w:sz w:val="28"/>
        </w:rPr>
      </w:pPr>
    </w:p>
    <w:p w14:paraId="562D260F">
      <w:pPr>
        <w:pStyle w:val="45"/>
        <w:ind w:firstLine="562" w:left="1522"/>
        <w:rPr>
          <w:rFonts w:ascii="Times New Roman" w:cs="Times New Roman"/>
          <w:b/>
          <w:color w:val="auto"/>
          <w:sz w:val="28"/>
        </w:rPr>
      </w:pPr>
    </w:p>
    <w:p w14:paraId="1D19DEE6">
      <w:pPr>
        <w:pStyle w:val="45"/>
        <w:ind w:firstLine="562" w:left="1522"/>
        <w:rPr>
          <w:rFonts w:ascii="Times New Roman" w:cs="Times New Roman"/>
          <w:b/>
          <w:color w:val="auto"/>
          <w:sz w:val="28"/>
        </w:rPr>
      </w:pPr>
    </w:p>
    <w:p w14:paraId="0488E20B">
      <w:pPr>
        <w:pStyle w:val="45"/>
        <w:ind w:firstLine="562" w:left="1522"/>
        <w:rPr>
          <w:rFonts w:ascii="Times New Roman" w:cs="Times New Roman"/>
          <w:b/>
          <w:color w:val="auto"/>
          <w:sz w:val="28"/>
        </w:rPr>
      </w:pPr>
    </w:p>
    <w:p w14:paraId="12547439">
      <w:pPr>
        <w:pStyle w:val="45"/>
        <w:ind w:firstLine="562" w:left="1522"/>
        <w:rPr>
          <w:rFonts w:ascii="Times New Roman" w:cs="Times New Roman"/>
          <w:b/>
          <w:color w:val="auto"/>
          <w:sz w:val="28"/>
        </w:rPr>
      </w:pPr>
    </w:p>
    <w:p w14:paraId="4CFB7956">
      <w:pPr>
        <w:pStyle w:val="45"/>
        <w:ind w:firstLine="562" w:left="1522"/>
        <w:rPr>
          <w:rFonts w:ascii="Times New Roman" w:cs="Times New Roman"/>
          <w:b/>
          <w:color w:val="auto"/>
          <w:sz w:val="28"/>
        </w:rPr>
      </w:pPr>
    </w:p>
    <w:p w14:paraId="666AAEC8">
      <w:pPr>
        <w:pStyle w:val="45"/>
        <w:ind w:firstLine="480" w:left="1520"/>
        <w:rPr>
          <w:rFonts w:ascii="Times New Roman" w:cs="Times New Roman"/>
          <w:color w:val="auto"/>
        </w:rPr>
      </w:pPr>
    </w:p>
    <w:p w14:paraId="25C026FE">
      <w:pPr>
        <w:ind w:firstLine="480"/>
      </w:pPr>
      <w:r>
        <w:t>建设单位：</w:t>
      </w:r>
      <w:r>
        <w:rPr>
          <w:rFonts w:hint="eastAsia"/>
          <w:u w:val="single"/>
        </w:rPr>
        <w:t>高州市金源五金加工厂</w:t>
      </w:r>
      <w:r>
        <w:t>（盖章）</w:t>
      </w:r>
    </w:p>
    <w:p w14:paraId="57A4AD2C">
      <w:pPr>
        <w:ind w:firstLine="480"/>
        <w:rPr>
          <w:kern w:val="0"/>
        </w:rPr>
      </w:pPr>
      <w:r>
        <w:t>电话：</w:t>
      </w:r>
      <w:r>
        <w:rPr>
          <w:color w:val="0C0C0C"/>
        </w:rPr>
        <w:t>18938372218</w:t>
      </w:r>
    </w:p>
    <w:p w14:paraId="63945516">
      <w:pPr>
        <w:ind w:firstLine="480"/>
      </w:pPr>
      <w:r>
        <w:t>传真：/</w:t>
      </w:r>
    </w:p>
    <w:p w14:paraId="4C91209B">
      <w:pPr>
        <w:ind w:firstLine="480"/>
        <w:rPr>
          <w:rFonts w:eastAsia="宋体" w:hint="default"/>
          <w:lang w:eastAsia="zh-CN" w:val="en-US"/>
        </w:rPr>
      </w:pPr>
      <w:r>
        <w:t>邮编：525</w:t>
      </w:r>
      <w:r>
        <w:rPr>
          <w:rFonts w:hint="eastAsia"/>
          <w:lang w:eastAsia="zh-CN" w:val="en-US"/>
        </w:rPr>
        <w:t>259</w:t>
      </w:r>
    </w:p>
    <w:p w14:paraId="769CBE8F">
      <w:pPr>
        <w:ind w:firstLine="480"/>
      </w:pPr>
      <w:r>
        <w:t>地址：</w:t>
      </w:r>
      <w:r>
        <w:rPr>
          <w:rFonts w:hint="eastAsia"/>
        </w:rPr>
        <w:t>高州市金山开发区第四区叶勇荣屋</w:t>
      </w:r>
    </w:p>
    <w:p w14:paraId="7647757F">
      <w:pPr>
        <w:pStyle w:val="45"/>
        <w:spacing w:line="360" w:lineRule="auto"/>
        <w:rPr>
          <w:rFonts w:ascii="Times New Roman" w:cs="Times New Roman"/>
          <w:color w:val="auto"/>
        </w:rPr>
      </w:pPr>
    </w:p>
    <w:p w14:paraId="2E738B97">
      <w:pPr>
        <w:pStyle w:val="48"/>
        <w:spacing w:line="360" w:lineRule="auto"/>
        <w:ind w:firstLine="480"/>
      </w:pPr>
    </w:p>
    <w:p w14:paraId="6E185B96">
      <w:pPr>
        <w:ind w:firstLine="480"/>
      </w:pPr>
      <w:r>
        <w:t>建设单位：</w:t>
      </w:r>
      <w:r>
        <w:rPr>
          <w:rFonts w:hint="eastAsia"/>
          <w:u w:val="single"/>
        </w:rPr>
        <w:t>高州市金源五金加工厂</w:t>
      </w:r>
      <w:r>
        <w:t>（盖章）</w:t>
      </w:r>
    </w:p>
    <w:p w14:paraId="2D8DC880">
      <w:pPr>
        <w:ind w:firstLine="480"/>
        <w:rPr>
          <w:kern w:val="0"/>
        </w:rPr>
      </w:pPr>
      <w:r>
        <w:t>电话：</w:t>
      </w:r>
      <w:r>
        <w:rPr>
          <w:color w:val="0C0C0C"/>
        </w:rPr>
        <w:t>18938372218</w:t>
      </w:r>
    </w:p>
    <w:p w14:paraId="3FADADE8">
      <w:pPr>
        <w:ind w:firstLine="480"/>
      </w:pPr>
      <w:r>
        <w:t>传真：/</w:t>
      </w:r>
    </w:p>
    <w:p w14:paraId="026C9ED4">
      <w:pPr>
        <w:ind w:firstLine="480"/>
        <w:rPr>
          <w:rFonts w:eastAsia="宋体" w:hint="default"/>
          <w:lang w:eastAsia="zh-CN" w:val="en-US"/>
        </w:rPr>
      </w:pPr>
      <w:r>
        <w:t>邮编：525</w:t>
      </w:r>
      <w:r>
        <w:rPr>
          <w:rFonts w:hint="eastAsia"/>
          <w:lang w:eastAsia="zh-CN" w:val="en-US"/>
        </w:rPr>
        <w:t>259</w:t>
      </w:r>
    </w:p>
    <w:p w14:paraId="65D944AC">
      <w:pPr>
        <w:ind w:firstLine="480"/>
      </w:pPr>
      <w:r>
        <w:t>地址：</w:t>
      </w:r>
      <w:r>
        <w:rPr>
          <w:rFonts w:hint="eastAsia"/>
        </w:rPr>
        <w:t>高州市金山开发区第四区叶勇荣屋</w:t>
      </w:r>
    </w:p>
    <w:p w14:paraId="4D3B0903">
      <w:pPr>
        <w:ind w:firstLine="480"/>
      </w:pPr>
    </w:p>
    <w:p w14:paraId="297307E2">
      <w:pPr>
        <w:ind w:firstLine="480"/>
        <w:sectPr>
          <w:headerReference r:id="rId7" w:type="first"/>
          <w:footerReference r:id="rId10" w:type="first"/>
          <w:headerReference r:id="rId5" w:type="default"/>
          <w:footerReference r:id="rId8" w:type="default"/>
          <w:headerReference r:id="rId6" w:type="even"/>
          <w:footerReference r:id="rId9" w:type="even"/>
          <w:pgSz w:h="16838" w:w="11906"/>
          <w:pgMar w:bottom="1418" w:footer="992" w:gutter="0" w:header="851" w:left="1418" w:right="1418" w:top="1418"/>
          <w:cols w:num="1" w:space="425"/>
          <w:docGrid w:charSpace="0" w:linePitch="312" w:type="lines"/>
        </w:sectPr>
      </w:pPr>
    </w:p>
    <w:sdt>
      <w:sdtPr>
        <w:rPr>
          <w:rFonts w:ascii="宋体" w:cstheme="minorBidi" w:eastAsia="宋体" w:hAnsi="宋体"/>
          <w:color w:val="auto"/>
          <w:kern w:val="2"/>
          <w:sz w:val="24"/>
          <w:szCs w:val="22"/>
          <w:lang w:val="zh-CN"/>
        </w:rPr>
        <w:id w:val="-882712005"/>
        <w:docPartObj>
          <w:docPartGallery w:val="Table of Contents"/>
          <w:docPartUnique/>
        </w:docPartObj>
      </w:sdtPr>
      <w:sdtEndPr>
        <w:rPr>
          <w:rFonts w:ascii="Times New Roman" w:cstheme="minorBidi" w:eastAsia="宋体" w:hAnsi="Times New Roman"/>
          <w:b/>
          <w:bCs/>
          <w:color w:val="auto"/>
          <w:kern w:val="2"/>
          <w:sz w:val="21"/>
          <w:szCs w:val="21"/>
          <w:lang w:val="zh-CN"/>
        </w:rPr>
      </w:sdtEndPr>
      <w:sdtContent>
        <w:p w14:paraId="0EC72713">
          <w:pPr>
            <w:pStyle w:val="40"/>
            <w:spacing w:before="0" w:line="288" w:lineRule="auto"/>
            <w:ind w:firstLine="482"/>
            <w:jc w:val="center"/>
            <w:rPr>
              <w:rFonts w:ascii="宋体" w:eastAsia="宋体" w:hAnsi="宋体" w:hint="eastAsia"/>
              <w:b/>
              <w:color w:val="auto"/>
            </w:rPr>
          </w:pPr>
          <w:r>
            <w:rPr>
              <w:rFonts w:ascii="宋体" w:eastAsia="宋体" w:hAnsi="宋体"/>
              <w:b/>
              <w:color w:val="auto"/>
              <w:lang w:val="zh-CN"/>
            </w:rPr>
            <w:t>目</w:t>
          </w:r>
          <w:r>
            <w:rPr>
              <w:rFonts w:ascii="宋体" w:eastAsia="宋体" w:hAnsi="宋体" w:hint="eastAsia"/>
              <w:b/>
              <w:color w:val="auto"/>
              <w:lang w:val="zh-CN"/>
            </w:rPr>
            <w:t xml:space="preserve"> </w:t>
          </w:r>
          <w:r>
            <w:rPr>
              <w:rFonts w:ascii="宋体" w:eastAsia="宋体" w:hAnsi="宋体"/>
              <w:b/>
              <w:color w:val="auto"/>
              <w:lang w:val="zh-CN"/>
            </w:rPr>
            <w:t>录</w:t>
          </w:r>
        </w:p>
        <w:p w14:paraId="550A220E">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
              <w:bCs/>
              <w:sz w:val="21"/>
              <w:szCs w:val="21"/>
              <w:lang w:val="zh-CN"/>
            </w:rPr>
            <w:fldChar w:fldCharType="begin"/>
          </w:r>
          <w:r>
            <w:rPr>
              <w:b/>
              <w:bCs/>
              <w:sz w:val="21"/>
              <w:szCs w:val="21"/>
              <w:lang w:val="zh-CN"/>
            </w:rPr>
            <w:instrText xml:space="preserve"> TOC \o "1-3" \h \z \u </w:instrText>
          </w:r>
          <w:r>
            <w:rPr>
              <w:b/>
              <w:bCs/>
              <w:sz w:val="21"/>
              <w:szCs w:val="21"/>
              <w:lang w:val="zh-CN"/>
            </w:rPr>
            <w:fldChar w:fldCharType="separate"/>
          </w:r>
          <w:r>
            <w:rPr>
              <w:bCs/>
              <w:sz w:val="21"/>
              <w:szCs w:val="21"/>
              <w:lang w:val="zh-CN"/>
            </w:rPr>
            <w:fldChar w:fldCharType="begin"/>
          </w:r>
          <w:r>
            <w:rPr>
              <w:bCs/>
              <w:sz w:val="21"/>
              <w:szCs w:val="21"/>
              <w:lang w:val="zh-CN"/>
            </w:rPr>
            <w:instrText xml:space="preserve"> HYPERLINK \l _Toc19414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w:t>
          </w:r>
          <w:r>
            <w:rPr>
              <w:rFonts w:hint="eastAsia"/>
              <w:sz w:val="21"/>
              <w:szCs w:val="21"/>
            </w:rPr>
            <w:t>项目概况</w:t>
          </w:r>
          <w:r>
            <w:rPr>
              <w:sz w:val="21"/>
              <w:szCs w:val="21"/>
            </w:rPr>
            <w:tab/>
          </w:r>
          <w:r>
            <w:rPr>
              <w:sz w:val="21"/>
              <w:szCs w:val="21"/>
            </w:rPr>
            <w:fldChar w:fldCharType="begin"/>
          </w:r>
          <w:r>
            <w:rPr>
              <w:sz w:val="21"/>
              <w:szCs w:val="21"/>
            </w:rPr>
            <w:instrText xml:space="preserve"> PAGEREF _Toc19414 \h </w:instrText>
          </w:r>
          <w:r>
            <w:rPr>
              <w:sz w:val="21"/>
              <w:szCs w:val="21"/>
            </w:rPr>
            <w:fldChar w:fldCharType="separate"/>
          </w:r>
          <w:r>
            <w:rPr>
              <w:sz w:val="21"/>
              <w:szCs w:val="21"/>
            </w:rPr>
            <w:t>1</w:t>
          </w:r>
          <w:r>
            <w:rPr>
              <w:sz w:val="21"/>
              <w:szCs w:val="21"/>
            </w:rPr>
            <w:fldChar w:fldCharType="end"/>
          </w:r>
          <w:r>
            <w:rPr>
              <w:bCs/>
              <w:sz w:val="21"/>
              <w:szCs w:val="21"/>
              <w:lang w:val="zh-CN"/>
            </w:rPr>
            <w:fldChar w:fldCharType="end"/>
          </w:r>
        </w:p>
        <w:p w14:paraId="17C87979">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_Toc2454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2</w:t>
          </w:r>
          <w:r>
            <w:rPr>
              <w:rFonts w:hint="eastAsia"/>
              <w:sz w:val="21"/>
              <w:szCs w:val="21"/>
            </w:rPr>
            <w:t>验收依据</w:t>
          </w:r>
          <w:r>
            <w:rPr>
              <w:sz w:val="21"/>
              <w:szCs w:val="21"/>
            </w:rPr>
            <w:tab/>
          </w:r>
          <w:r>
            <w:rPr>
              <w:sz w:val="21"/>
              <w:szCs w:val="21"/>
            </w:rPr>
            <w:fldChar w:fldCharType="begin"/>
          </w:r>
          <w:r>
            <w:rPr>
              <w:sz w:val="21"/>
              <w:szCs w:val="21"/>
            </w:rPr>
            <w:instrText xml:space="preserve"> PAGEREF _Toc2454 \h </w:instrText>
          </w:r>
          <w:r>
            <w:rPr>
              <w:sz w:val="21"/>
              <w:szCs w:val="21"/>
            </w:rPr>
            <w:fldChar w:fldCharType="separate"/>
          </w:r>
          <w:r>
            <w:rPr>
              <w:sz w:val="21"/>
              <w:szCs w:val="21"/>
            </w:rPr>
            <w:t>1</w:t>
          </w:r>
          <w:r>
            <w:rPr>
              <w:sz w:val="21"/>
              <w:szCs w:val="21"/>
            </w:rPr>
            <w:fldChar w:fldCharType="end"/>
          </w:r>
          <w:r>
            <w:rPr>
              <w:bCs/>
              <w:sz w:val="21"/>
              <w:szCs w:val="21"/>
              <w:lang w:val="zh-CN"/>
            </w:rPr>
            <w:fldChar w:fldCharType="end"/>
          </w:r>
        </w:p>
        <w:p w14:paraId="591B139B">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_Toc9486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3</w:t>
          </w:r>
          <w:r>
            <w:rPr>
              <w:rFonts w:hint="eastAsia"/>
              <w:sz w:val="21"/>
              <w:szCs w:val="21"/>
            </w:rPr>
            <w:t>项目建设情况</w:t>
          </w:r>
          <w:r>
            <w:rPr>
              <w:sz w:val="21"/>
              <w:szCs w:val="21"/>
            </w:rPr>
            <w:tab/>
          </w:r>
          <w:r>
            <w:rPr>
              <w:sz w:val="21"/>
              <w:szCs w:val="21"/>
            </w:rPr>
            <w:fldChar w:fldCharType="begin"/>
          </w:r>
          <w:r>
            <w:rPr>
              <w:sz w:val="21"/>
              <w:szCs w:val="21"/>
            </w:rPr>
            <w:instrText xml:space="preserve"> PAGEREF _Toc9486 \h </w:instrText>
          </w:r>
          <w:r>
            <w:rPr>
              <w:sz w:val="21"/>
              <w:szCs w:val="21"/>
            </w:rPr>
            <w:fldChar w:fldCharType="separate"/>
          </w:r>
          <w:r>
            <w:rPr>
              <w:sz w:val="21"/>
              <w:szCs w:val="21"/>
            </w:rPr>
            <w:t>2</w:t>
          </w:r>
          <w:r>
            <w:rPr>
              <w:sz w:val="21"/>
              <w:szCs w:val="21"/>
            </w:rPr>
            <w:fldChar w:fldCharType="end"/>
          </w:r>
          <w:r>
            <w:rPr>
              <w:bCs/>
              <w:sz w:val="21"/>
              <w:szCs w:val="21"/>
              <w:lang w:val="zh-CN"/>
            </w:rPr>
            <w:fldChar w:fldCharType="end"/>
          </w:r>
        </w:p>
        <w:p w14:paraId="3CF3EEA2">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_Toc22127 </w:instrText>
          </w:r>
          <w:r>
            <w:rPr>
              <w:bCs/>
              <w:sz w:val="21"/>
              <w:szCs w:val="21"/>
              <w:lang w:val="zh-CN"/>
            </w:rPr>
            <w:fldChar w:fldCharType="separate"/>
          </w:r>
          <w:r>
            <w:rPr>
              <w:rFonts w:hint="eastAsia"/>
              <w:sz w:val="21"/>
              <w:szCs w:val="21"/>
            </w:rPr>
            <w:t>3</w:t>
          </w:r>
          <w:r>
            <w:rPr>
              <w:sz w:val="21"/>
              <w:szCs w:val="21"/>
            </w:rPr>
            <w:t>.1</w:t>
          </w:r>
          <w:r>
            <w:rPr>
              <w:rFonts w:hint="eastAsia"/>
              <w:sz w:val="21"/>
              <w:szCs w:val="21"/>
            </w:rPr>
            <w:t>地理位置及平面布置</w:t>
          </w:r>
          <w:r>
            <w:rPr>
              <w:sz w:val="21"/>
              <w:szCs w:val="21"/>
            </w:rPr>
            <w:tab/>
          </w:r>
          <w:r>
            <w:rPr>
              <w:sz w:val="21"/>
              <w:szCs w:val="21"/>
            </w:rPr>
            <w:fldChar w:fldCharType="begin"/>
          </w:r>
          <w:r>
            <w:rPr>
              <w:sz w:val="21"/>
              <w:szCs w:val="21"/>
            </w:rPr>
            <w:instrText xml:space="preserve"> PAGEREF _Toc22127 \h </w:instrText>
          </w:r>
          <w:r>
            <w:rPr>
              <w:sz w:val="21"/>
              <w:szCs w:val="21"/>
            </w:rPr>
            <w:fldChar w:fldCharType="separate"/>
          </w:r>
          <w:r>
            <w:rPr>
              <w:sz w:val="21"/>
              <w:szCs w:val="21"/>
            </w:rPr>
            <w:t>2</w:t>
          </w:r>
          <w:r>
            <w:rPr>
              <w:sz w:val="21"/>
              <w:szCs w:val="21"/>
            </w:rPr>
            <w:fldChar w:fldCharType="end"/>
          </w:r>
          <w:r>
            <w:rPr>
              <w:bCs/>
              <w:sz w:val="21"/>
              <w:szCs w:val="21"/>
              <w:lang w:val="zh-CN"/>
            </w:rPr>
            <w:fldChar w:fldCharType="end"/>
          </w:r>
        </w:p>
        <w:p w14:paraId="2EC23851">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_Toc28961 </w:instrText>
          </w:r>
          <w:r>
            <w:rPr>
              <w:bCs/>
              <w:sz w:val="21"/>
              <w:szCs w:val="21"/>
              <w:lang w:val="zh-CN"/>
            </w:rPr>
            <w:fldChar w:fldCharType="separate"/>
          </w:r>
          <w:r>
            <w:rPr>
              <w:rFonts w:hint="eastAsia"/>
              <w:sz w:val="21"/>
              <w:szCs w:val="21"/>
            </w:rPr>
            <w:t>3.2建设内容</w:t>
          </w:r>
          <w:r>
            <w:rPr>
              <w:sz w:val="21"/>
              <w:szCs w:val="21"/>
            </w:rPr>
            <w:tab/>
          </w:r>
          <w:r>
            <w:rPr>
              <w:sz w:val="21"/>
              <w:szCs w:val="21"/>
            </w:rPr>
            <w:fldChar w:fldCharType="begin"/>
          </w:r>
          <w:r>
            <w:rPr>
              <w:sz w:val="21"/>
              <w:szCs w:val="21"/>
            </w:rPr>
            <w:instrText xml:space="preserve"> PAGEREF _Toc28961 \h </w:instrText>
          </w:r>
          <w:r>
            <w:rPr>
              <w:sz w:val="21"/>
              <w:szCs w:val="21"/>
            </w:rPr>
            <w:fldChar w:fldCharType="separate"/>
          </w:r>
          <w:r>
            <w:rPr>
              <w:sz w:val="21"/>
              <w:szCs w:val="21"/>
            </w:rPr>
            <w:t>6</w:t>
          </w:r>
          <w:r>
            <w:rPr>
              <w:sz w:val="21"/>
              <w:szCs w:val="21"/>
            </w:rPr>
            <w:fldChar w:fldCharType="end"/>
          </w:r>
          <w:r>
            <w:rPr>
              <w:bCs/>
              <w:sz w:val="21"/>
              <w:szCs w:val="21"/>
              <w:lang w:val="zh-CN"/>
            </w:rPr>
            <w:fldChar w:fldCharType="end"/>
          </w:r>
        </w:p>
        <w:p w14:paraId="6E1519E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_Toc9722 </w:instrText>
          </w:r>
          <w:r>
            <w:rPr>
              <w:bCs/>
              <w:sz w:val="21"/>
              <w:szCs w:val="21"/>
              <w:lang w:val="zh-CN"/>
            </w:rPr>
            <w:fldChar w:fldCharType="separate"/>
          </w:r>
          <w:r>
            <w:rPr>
              <w:rFonts w:hint="eastAsia"/>
              <w:sz w:val="21"/>
              <w:szCs w:val="21"/>
            </w:rPr>
            <w:t>3</w:t>
          </w:r>
          <w:r>
            <w:rPr>
              <w:sz w:val="21"/>
              <w:szCs w:val="21"/>
            </w:rPr>
            <w:t>.3</w:t>
          </w:r>
          <w:r>
            <w:rPr>
              <w:rFonts w:hint="eastAsia"/>
              <w:sz w:val="21"/>
              <w:szCs w:val="21"/>
            </w:rPr>
            <w:t>主要能源消耗</w:t>
          </w:r>
          <w:r>
            <w:rPr>
              <w:sz w:val="21"/>
              <w:szCs w:val="21"/>
            </w:rPr>
            <w:tab/>
          </w:r>
          <w:r>
            <w:rPr>
              <w:sz w:val="21"/>
              <w:szCs w:val="21"/>
            </w:rPr>
            <w:fldChar w:fldCharType="begin"/>
          </w:r>
          <w:r>
            <w:rPr>
              <w:sz w:val="21"/>
              <w:szCs w:val="21"/>
            </w:rPr>
            <w:instrText xml:space="preserve"> PAGEREF _Toc9722 \h </w:instrText>
          </w:r>
          <w:r>
            <w:rPr>
              <w:sz w:val="21"/>
              <w:szCs w:val="21"/>
            </w:rPr>
            <w:fldChar w:fldCharType="separate"/>
          </w:r>
          <w:r>
            <w:rPr>
              <w:sz w:val="21"/>
              <w:szCs w:val="21"/>
            </w:rPr>
            <w:t>9</w:t>
          </w:r>
          <w:r>
            <w:rPr>
              <w:sz w:val="21"/>
              <w:szCs w:val="21"/>
            </w:rPr>
            <w:fldChar w:fldCharType="end"/>
          </w:r>
          <w:r>
            <w:rPr>
              <w:bCs/>
              <w:sz w:val="21"/>
              <w:szCs w:val="21"/>
              <w:lang w:val="zh-CN"/>
            </w:rPr>
            <w:fldChar w:fldCharType="end"/>
          </w:r>
        </w:p>
        <w:p w14:paraId="4E77E909">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_Toc1107 </w:instrText>
          </w:r>
          <w:r>
            <w:rPr>
              <w:bCs/>
              <w:sz w:val="21"/>
              <w:szCs w:val="21"/>
              <w:lang w:val="zh-CN"/>
            </w:rPr>
            <w:fldChar w:fldCharType="separate"/>
          </w:r>
          <w:r>
            <w:rPr>
              <w:rFonts w:hint="eastAsia"/>
              <w:sz w:val="21"/>
              <w:szCs w:val="21"/>
            </w:rPr>
            <w:t>3</w:t>
          </w:r>
          <w:r>
            <w:rPr>
              <w:sz w:val="21"/>
              <w:szCs w:val="21"/>
            </w:rPr>
            <w:t>.4</w:t>
          </w:r>
          <w:r>
            <w:rPr>
              <w:rFonts w:hint="eastAsia"/>
              <w:sz w:val="21"/>
              <w:szCs w:val="21"/>
            </w:rPr>
            <w:t>给排水</w:t>
          </w:r>
          <w:r>
            <w:rPr>
              <w:sz w:val="21"/>
              <w:szCs w:val="21"/>
            </w:rPr>
            <w:tab/>
          </w:r>
          <w:r>
            <w:rPr>
              <w:sz w:val="21"/>
              <w:szCs w:val="21"/>
            </w:rPr>
            <w:fldChar w:fldCharType="begin"/>
          </w:r>
          <w:r>
            <w:rPr>
              <w:sz w:val="21"/>
              <w:szCs w:val="21"/>
            </w:rPr>
            <w:instrText xml:space="preserve"> PAGEREF _Toc1107 \h </w:instrText>
          </w:r>
          <w:r>
            <w:rPr>
              <w:sz w:val="21"/>
              <w:szCs w:val="21"/>
            </w:rPr>
            <w:fldChar w:fldCharType="separate"/>
          </w:r>
          <w:r>
            <w:rPr>
              <w:sz w:val="21"/>
              <w:szCs w:val="21"/>
            </w:rPr>
            <w:t>10</w:t>
          </w:r>
          <w:r>
            <w:rPr>
              <w:sz w:val="21"/>
              <w:szCs w:val="21"/>
            </w:rPr>
            <w:fldChar w:fldCharType="end"/>
          </w:r>
          <w:r>
            <w:rPr>
              <w:bCs/>
              <w:sz w:val="21"/>
              <w:szCs w:val="21"/>
              <w:lang w:val="zh-CN"/>
            </w:rPr>
            <w:fldChar w:fldCharType="end"/>
          </w:r>
        </w:p>
        <w:p w14:paraId="505864EC">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_Toc3984 </w:instrText>
          </w:r>
          <w:r>
            <w:rPr>
              <w:bCs/>
              <w:sz w:val="21"/>
              <w:szCs w:val="21"/>
              <w:lang w:val="zh-CN"/>
            </w:rPr>
            <w:fldChar w:fldCharType="separate"/>
          </w:r>
          <w:r>
            <w:rPr>
              <w:rFonts w:hint="eastAsia"/>
              <w:sz w:val="21"/>
              <w:szCs w:val="21"/>
            </w:rPr>
            <w:t>3</w:t>
          </w:r>
          <w:r>
            <w:rPr>
              <w:sz w:val="21"/>
              <w:szCs w:val="21"/>
            </w:rPr>
            <w:t>.5</w:t>
          </w:r>
          <w:r>
            <w:rPr>
              <w:rFonts w:hint="eastAsia"/>
              <w:sz w:val="21"/>
              <w:szCs w:val="21"/>
            </w:rPr>
            <w:t>生产工艺</w:t>
          </w:r>
          <w:r>
            <w:rPr>
              <w:sz w:val="21"/>
              <w:szCs w:val="21"/>
            </w:rPr>
            <w:tab/>
          </w:r>
          <w:r>
            <w:rPr>
              <w:sz w:val="21"/>
              <w:szCs w:val="21"/>
            </w:rPr>
            <w:fldChar w:fldCharType="begin"/>
          </w:r>
          <w:r>
            <w:rPr>
              <w:sz w:val="21"/>
              <w:szCs w:val="21"/>
            </w:rPr>
            <w:instrText xml:space="preserve"> PAGEREF _Toc3984 \h </w:instrText>
          </w:r>
          <w:r>
            <w:rPr>
              <w:sz w:val="21"/>
              <w:szCs w:val="21"/>
            </w:rPr>
            <w:fldChar w:fldCharType="separate"/>
          </w:r>
          <w:r>
            <w:rPr>
              <w:sz w:val="21"/>
              <w:szCs w:val="21"/>
            </w:rPr>
            <w:t>13</w:t>
          </w:r>
          <w:r>
            <w:rPr>
              <w:sz w:val="21"/>
              <w:szCs w:val="21"/>
            </w:rPr>
            <w:fldChar w:fldCharType="end"/>
          </w:r>
          <w:r>
            <w:rPr>
              <w:bCs/>
              <w:sz w:val="21"/>
              <w:szCs w:val="21"/>
              <w:lang w:val="zh-CN"/>
            </w:rPr>
            <w:fldChar w:fldCharType="end"/>
          </w:r>
        </w:p>
        <w:p w14:paraId="3F2EC3A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_Toc25646 </w:instrText>
          </w:r>
          <w:r>
            <w:rPr>
              <w:bCs/>
              <w:sz w:val="21"/>
              <w:szCs w:val="21"/>
              <w:lang w:val="zh-CN"/>
            </w:rPr>
            <w:fldChar w:fldCharType="separate"/>
          </w:r>
          <w:r>
            <w:rPr>
              <w:rFonts w:hint="eastAsia"/>
              <w:sz w:val="21"/>
              <w:szCs w:val="21"/>
            </w:rPr>
            <w:t>3</w:t>
          </w:r>
          <w:r>
            <w:rPr>
              <w:sz w:val="21"/>
              <w:szCs w:val="21"/>
            </w:rPr>
            <w:t>.6</w:t>
          </w:r>
          <w:r>
            <w:rPr>
              <w:rFonts w:hint="eastAsia"/>
              <w:sz w:val="21"/>
              <w:szCs w:val="21"/>
            </w:rPr>
            <w:t>项目变动情况</w:t>
          </w:r>
          <w:r>
            <w:rPr>
              <w:sz w:val="21"/>
              <w:szCs w:val="21"/>
            </w:rPr>
            <w:tab/>
          </w:r>
          <w:r>
            <w:rPr>
              <w:sz w:val="21"/>
              <w:szCs w:val="21"/>
            </w:rPr>
            <w:fldChar w:fldCharType="begin"/>
          </w:r>
          <w:r>
            <w:rPr>
              <w:sz w:val="21"/>
              <w:szCs w:val="21"/>
            </w:rPr>
            <w:instrText xml:space="preserve"> PAGEREF _Toc25646 \h </w:instrText>
          </w:r>
          <w:r>
            <w:rPr>
              <w:sz w:val="21"/>
              <w:szCs w:val="21"/>
            </w:rPr>
            <w:fldChar w:fldCharType="separate"/>
          </w:r>
          <w:r>
            <w:rPr>
              <w:sz w:val="21"/>
              <w:szCs w:val="21"/>
            </w:rPr>
            <w:t>16</w:t>
          </w:r>
          <w:r>
            <w:rPr>
              <w:sz w:val="21"/>
              <w:szCs w:val="21"/>
            </w:rPr>
            <w:fldChar w:fldCharType="end"/>
          </w:r>
          <w:r>
            <w:rPr>
              <w:bCs/>
              <w:sz w:val="21"/>
              <w:szCs w:val="21"/>
              <w:lang w:val="zh-CN"/>
            </w:rPr>
            <w:fldChar w:fldCharType="end"/>
          </w:r>
        </w:p>
        <w:p w14:paraId="7D8FAF58">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_Toc1986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4</w:t>
          </w:r>
          <w:r>
            <w:rPr>
              <w:rFonts w:hint="eastAsia"/>
              <w:sz w:val="21"/>
              <w:szCs w:val="21"/>
            </w:rPr>
            <w:t>环境保护设施</w:t>
          </w:r>
          <w:r>
            <w:rPr>
              <w:sz w:val="21"/>
              <w:szCs w:val="21"/>
            </w:rPr>
            <w:tab/>
          </w:r>
          <w:r>
            <w:rPr>
              <w:sz w:val="21"/>
              <w:szCs w:val="21"/>
            </w:rPr>
            <w:fldChar w:fldCharType="begin"/>
          </w:r>
          <w:r>
            <w:rPr>
              <w:sz w:val="21"/>
              <w:szCs w:val="21"/>
            </w:rPr>
            <w:instrText xml:space="preserve"> PAGEREF _Toc1986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12A4035D">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_Toc27504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4.1</w:t>
          </w:r>
          <w:r>
            <w:rPr>
              <w:rFonts w:hint="eastAsia"/>
              <w:sz w:val="21"/>
              <w:szCs w:val="21"/>
            </w:rPr>
            <w:t>污染物治理</w:t>
          </w:r>
          <w:r>
            <w:rPr>
              <w:sz w:val="21"/>
              <w:szCs w:val="21"/>
            </w:rPr>
            <w:t>/</w:t>
          </w:r>
          <w:r>
            <w:rPr>
              <w:rFonts w:hint="eastAsia"/>
              <w:sz w:val="21"/>
              <w:szCs w:val="21"/>
            </w:rPr>
            <w:t>处置设施</w:t>
          </w:r>
          <w:r>
            <w:rPr>
              <w:sz w:val="21"/>
              <w:szCs w:val="21"/>
            </w:rPr>
            <w:tab/>
          </w:r>
          <w:r>
            <w:rPr>
              <w:sz w:val="21"/>
              <w:szCs w:val="21"/>
            </w:rPr>
            <w:fldChar w:fldCharType="begin"/>
          </w:r>
          <w:r>
            <w:rPr>
              <w:sz w:val="21"/>
              <w:szCs w:val="21"/>
            </w:rPr>
            <w:instrText xml:space="preserve"> PAGEREF _Toc27504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36FF628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_Toc32026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4.1.1</w:t>
          </w:r>
          <w:r>
            <w:rPr>
              <w:rFonts w:hint="eastAsia"/>
              <w:sz w:val="21"/>
              <w:szCs w:val="21"/>
            </w:rPr>
            <w:t>废气</w:t>
          </w:r>
          <w:r>
            <w:rPr>
              <w:sz w:val="21"/>
              <w:szCs w:val="21"/>
            </w:rPr>
            <w:tab/>
          </w:r>
          <w:r>
            <w:rPr>
              <w:sz w:val="21"/>
              <w:szCs w:val="21"/>
            </w:rPr>
            <w:fldChar w:fldCharType="begin"/>
          </w:r>
          <w:r>
            <w:rPr>
              <w:sz w:val="21"/>
              <w:szCs w:val="21"/>
            </w:rPr>
            <w:instrText xml:space="preserve"> PAGEREF _Toc32026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17B824A7">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_Toc23087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w:t>
          </w:r>
          <w:r>
            <w:rPr>
              <w:rFonts w:cstheme="minorBidi" w:hint="eastAsia"/>
              <w:bCs/>
              <w:kern w:val="2"/>
              <w:sz w:val="21"/>
              <w:szCs w:val="21"/>
              <w:lang w:bidi="ar-SA" w:eastAsia="zh-CN" w:val="en-US"/>
            </w:rPr>
            <w:t>2</w:t>
          </w:r>
          <w:r>
            <w:rPr>
              <w:sz w:val="21"/>
              <w:szCs w:val="21"/>
            </w:rPr>
            <w:t>废水</w:t>
          </w:r>
          <w:r>
            <w:rPr>
              <w:sz w:val="21"/>
              <w:szCs w:val="21"/>
            </w:rPr>
            <w:tab/>
          </w:r>
          <w:r>
            <w:rPr>
              <w:sz w:val="21"/>
              <w:szCs w:val="21"/>
            </w:rPr>
            <w:fldChar w:fldCharType="begin"/>
          </w:r>
          <w:r>
            <w:rPr>
              <w:sz w:val="21"/>
              <w:szCs w:val="21"/>
            </w:rPr>
            <w:instrText xml:space="preserve"> PAGEREF _Toc23087 \h </w:instrText>
          </w:r>
          <w:r>
            <w:rPr>
              <w:sz w:val="21"/>
              <w:szCs w:val="21"/>
            </w:rPr>
            <w:fldChar w:fldCharType="separate"/>
          </w:r>
          <w:r>
            <w:rPr>
              <w:sz w:val="21"/>
              <w:szCs w:val="21"/>
            </w:rPr>
            <w:t>19</w:t>
          </w:r>
          <w:r>
            <w:rPr>
              <w:sz w:val="21"/>
              <w:szCs w:val="21"/>
            </w:rPr>
            <w:fldChar w:fldCharType="end"/>
          </w:r>
          <w:r>
            <w:rPr>
              <w:bCs/>
              <w:sz w:val="21"/>
              <w:szCs w:val="21"/>
              <w:lang w:val="zh-CN"/>
            </w:rPr>
            <w:fldChar w:fldCharType="end"/>
          </w:r>
        </w:p>
        <w:p w14:paraId="7FC1F09E">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_Toc29733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4.1.3</w:t>
          </w:r>
          <w:r>
            <w:rPr>
              <w:rFonts w:hint="eastAsia"/>
              <w:sz w:val="21"/>
              <w:szCs w:val="21"/>
            </w:rPr>
            <w:t>噪声</w:t>
          </w:r>
          <w:r>
            <w:rPr>
              <w:sz w:val="21"/>
              <w:szCs w:val="21"/>
            </w:rPr>
            <w:tab/>
          </w:r>
          <w:r>
            <w:rPr>
              <w:sz w:val="21"/>
              <w:szCs w:val="21"/>
            </w:rPr>
            <w:fldChar w:fldCharType="begin"/>
          </w:r>
          <w:r>
            <w:rPr>
              <w:sz w:val="21"/>
              <w:szCs w:val="21"/>
            </w:rPr>
            <w:instrText xml:space="preserve"> PAGEREF _Toc29733 \h </w:instrText>
          </w:r>
          <w:r>
            <w:rPr>
              <w:sz w:val="21"/>
              <w:szCs w:val="21"/>
            </w:rPr>
            <w:fldChar w:fldCharType="separate"/>
          </w:r>
          <w:r>
            <w:rPr>
              <w:sz w:val="21"/>
              <w:szCs w:val="21"/>
            </w:rPr>
            <w:t>20</w:t>
          </w:r>
          <w:r>
            <w:rPr>
              <w:sz w:val="21"/>
              <w:szCs w:val="21"/>
            </w:rPr>
            <w:fldChar w:fldCharType="end"/>
          </w:r>
          <w:r>
            <w:rPr>
              <w:bCs/>
              <w:sz w:val="21"/>
              <w:szCs w:val="21"/>
              <w:lang w:val="zh-CN"/>
            </w:rPr>
            <w:fldChar w:fldCharType="end"/>
          </w:r>
        </w:p>
        <w:p w14:paraId="36370BA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_Toc7248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4.1.4</w:t>
          </w:r>
          <w:r>
            <w:rPr>
              <w:rFonts w:hint="eastAsia"/>
              <w:sz w:val="21"/>
              <w:szCs w:val="21"/>
            </w:rPr>
            <w:t>固（液）体废物</w:t>
          </w:r>
          <w:r>
            <w:rPr>
              <w:sz w:val="21"/>
              <w:szCs w:val="21"/>
            </w:rPr>
            <w:tab/>
          </w:r>
          <w:r>
            <w:rPr>
              <w:sz w:val="21"/>
              <w:szCs w:val="21"/>
            </w:rPr>
            <w:fldChar w:fldCharType="begin"/>
          </w:r>
          <w:r>
            <w:rPr>
              <w:sz w:val="21"/>
              <w:szCs w:val="21"/>
            </w:rPr>
            <w:instrText xml:space="preserve"> PAGEREF _Toc7248 \h </w:instrText>
          </w:r>
          <w:r>
            <w:rPr>
              <w:sz w:val="21"/>
              <w:szCs w:val="21"/>
            </w:rPr>
            <w:fldChar w:fldCharType="separate"/>
          </w:r>
          <w:r>
            <w:rPr>
              <w:sz w:val="21"/>
              <w:szCs w:val="21"/>
            </w:rPr>
            <w:t>20</w:t>
          </w:r>
          <w:r>
            <w:rPr>
              <w:sz w:val="21"/>
              <w:szCs w:val="21"/>
            </w:rPr>
            <w:fldChar w:fldCharType="end"/>
          </w:r>
          <w:r>
            <w:rPr>
              <w:bCs/>
              <w:sz w:val="21"/>
              <w:szCs w:val="21"/>
              <w:lang w:val="zh-CN"/>
            </w:rPr>
            <w:fldChar w:fldCharType="end"/>
          </w:r>
        </w:p>
        <w:p w14:paraId="42869B3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_Toc25755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4.2</w:t>
          </w:r>
          <w:r>
            <w:rPr>
              <w:rFonts w:hint="eastAsia"/>
              <w:sz w:val="21"/>
              <w:szCs w:val="21"/>
            </w:rPr>
            <w:t>其他环境保护设施</w:t>
          </w:r>
          <w:r>
            <w:rPr>
              <w:sz w:val="21"/>
              <w:szCs w:val="21"/>
            </w:rPr>
            <w:tab/>
          </w:r>
          <w:r>
            <w:rPr>
              <w:sz w:val="21"/>
              <w:szCs w:val="21"/>
            </w:rPr>
            <w:fldChar w:fldCharType="begin"/>
          </w:r>
          <w:r>
            <w:rPr>
              <w:sz w:val="21"/>
              <w:szCs w:val="21"/>
            </w:rPr>
            <w:instrText xml:space="preserve"> PAGEREF _Toc25755 \h </w:instrText>
          </w:r>
          <w:r>
            <w:rPr>
              <w:sz w:val="21"/>
              <w:szCs w:val="21"/>
            </w:rPr>
            <w:fldChar w:fldCharType="separate"/>
          </w:r>
          <w:r>
            <w:rPr>
              <w:sz w:val="21"/>
              <w:szCs w:val="21"/>
            </w:rPr>
            <w:t>25</w:t>
          </w:r>
          <w:r>
            <w:rPr>
              <w:sz w:val="21"/>
              <w:szCs w:val="21"/>
            </w:rPr>
            <w:fldChar w:fldCharType="end"/>
          </w:r>
          <w:r>
            <w:rPr>
              <w:bCs/>
              <w:sz w:val="21"/>
              <w:szCs w:val="21"/>
              <w:lang w:val="zh-CN"/>
            </w:rPr>
            <w:fldChar w:fldCharType="end"/>
          </w:r>
        </w:p>
        <w:p w14:paraId="79F6B65B">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_Toc8324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4.2.1</w:t>
          </w:r>
          <w:r>
            <w:rPr>
              <w:rFonts w:hint="eastAsia"/>
              <w:sz w:val="21"/>
              <w:szCs w:val="21"/>
            </w:rPr>
            <w:t>环境管理</w:t>
          </w:r>
          <w:r>
            <w:rPr>
              <w:sz w:val="21"/>
              <w:szCs w:val="21"/>
            </w:rPr>
            <w:tab/>
          </w:r>
          <w:r>
            <w:rPr>
              <w:sz w:val="21"/>
              <w:szCs w:val="21"/>
            </w:rPr>
            <w:fldChar w:fldCharType="begin"/>
          </w:r>
          <w:r>
            <w:rPr>
              <w:sz w:val="21"/>
              <w:szCs w:val="21"/>
            </w:rPr>
            <w:instrText xml:space="preserve"> PAGEREF _Toc8324 \h </w:instrText>
          </w:r>
          <w:r>
            <w:rPr>
              <w:sz w:val="21"/>
              <w:szCs w:val="21"/>
            </w:rPr>
            <w:fldChar w:fldCharType="separate"/>
          </w:r>
          <w:r>
            <w:rPr>
              <w:sz w:val="21"/>
              <w:szCs w:val="21"/>
            </w:rPr>
            <w:t>25</w:t>
          </w:r>
          <w:r>
            <w:rPr>
              <w:sz w:val="21"/>
              <w:szCs w:val="21"/>
            </w:rPr>
            <w:fldChar w:fldCharType="end"/>
          </w:r>
          <w:r>
            <w:rPr>
              <w:bCs/>
              <w:sz w:val="21"/>
              <w:szCs w:val="21"/>
              <w:lang w:val="zh-CN"/>
            </w:rPr>
            <w:fldChar w:fldCharType="end"/>
          </w:r>
        </w:p>
        <w:p w14:paraId="08275719">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_Toc26838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4.3</w:t>
          </w:r>
          <w:r>
            <w:rPr>
              <w:rFonts w:hint="eastAsia"/>
              <w:sz w:val="21"/>
              <w:szCs w:val="21"/>
            </w:rPr>
            <w:t>环保设施投资及“三同时”落实情况</w:t>
          </w:r>
          <w:r>
            <w:rPr>
              <w:sz w:val="21"/>
              <w:szCs w:val="21"/>
            </w:rPr>
            <w:tab/>
          </w:r>
          <w:r>
            <w:rPr>
              <w:sz w:val="21"/>
              <w:szCs w:val="21"/>
            </w:rPr>
            <w:fldChar w:fldCharType="begin"/>
          </w:r>
          <w:r>
            <w:rPr>
              <w:sz w:val="21"/>
              <w:szCs w:val="21"/>
            </w:rPr>
            <w:instrText xml:space="preserve"> PAGEREF _Toc26838 \h </w:instrText>
          </w:r>
          <w:r>
            <w:rPr>
              <w:sz w:val="21"/>
              <w:szCs w:val="21"/>
            </w:rPr>
            <w:fldChar w:fldCharType="separate"/>
          </w:r>
          <w:r>
            <w:rPr>
              <w:sz w:val="21"/>
              <w:szCs w:val="21"/>
            </w:rPr>
            <w:t>25</w:t>
          </w:r>
          <w:r>
            <w:rPr>
              <w:sz w:val="21"/>
              <w:szCs w:val="21"/>
            </w:rPr>
            <w:fldChar w:fldCharType="end"/>
          </w:r>
          <w:r>
            <w:rPr>
              <w:bCs/>
              <w:sz w:val="21"/>
              <w:szCs w:val="21"/>
              <w:lang w:val="zh-CN"/>
            </w:rPr>
            <w:fldChar w:fldCharType="end"/>
          </w:r>
        </w:p>
        <w:p w14:paraId="7DAAAA78">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_Toc11371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5</w:t>
          </w:r>
          <w:r>
            <w:rPr>
              <w:rFonts w:hint="eastAsia"/>
              <w:sz w:val="21"/>
              <w:szCs w:val="21"/>
            </w:rPr>
            <w:t>环境影响报告书（表）主要结论与建议及其审批部门审批决定</w:t>
          </w:r>
          <w:r>
            <w:rPr>
              <w:sz w:val="21"/>
              <w:szCs w:val="21"/>
            </w:rPr>
            <w:tab/>
          </w:r>
          <w:r>
            <w:rPr>
              <w:sz w:val="21"/>
              <w:szCs w:val="21"/>
            </w:rPr>
            <w:fldChar w:fldCharType="begin"/>
          </w:r>
          <w:r>
            <w:rPr>
              <w:sz w:val="21"/>
              <w:szCs w:val="21"/>
            </w:rPr>
            <w:instrText xml:space="preserve"> PAGEREF _Toc11371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1B1C7F1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_Toc6651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5.1</w:t>
          </w:r>
          <w:r>
            <w:rPr>
              <w:rFonts w:hint="eastAsia"/>
              <w:sz w:val="21"/>
              <w:szCs w:val="21"/>
            </w:rPr>
            <w:t>环境影响报告书（表）主要结论与建议</w:t>
          </w:r>
          <w:r>
            <w:rPr>
              <w:sz w:val="21"/>
              <w:szCs w:val="21"/>
            </w:rPr>
            <w:tab/>
          </w:r>
          <w:r>
            <w:rPr>
              <w:sz w:val="21"/>
              <w:szCs w:val="21"/>
            </w:rPr>
            <w:fldChar w:fldCharType="begin"/>
          </w:r>
          <w:r>
            <w:rPr>
              <w:sz w:val="21"/>
              <w:szCs w:val="21"/>
            </w:rPr>
            <w:instrText xml:space="preserve"> PAGEREF _Toc6651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6BD4581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_Toc16013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5.1.1</w:t>
          </w:r>
          <w:r>
            <w:rPr>
              <w:rFonts w:hint="eastAsia"/>
              <w:sz w:val="21"/>
              <w:szCs w:val="21"/>
            </w:rPr>
            <w:t>产业政策符合性分析</w:t>
          </w:r>
          <w:r>
            <w:rPr>
              <w:sz w:val="21"/>
              <w:szCs w:val="21"/>
            </w:rPr>
            <w:tab/>
          </w:r>
          <w:r>
            <w:rPr>
              <w:sz w:val="21"/>
              <w:szCs w:val="21"/>
            </w:rPr>
            <w:fldChar w:fldCharType="begin"/>
          </w:r>
          <w:r>
            <w:rPr>
              <w:sz w:val="21"/>
              <w:szCs w:val="21"/>
            </w:rPr>
            <w:instrText xml:space="preserve"> PAGEREF _Toc16013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1A41D6B2">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_Toc1671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5.1.2</w:t>
          </w:r>
          <w:r>
            <w:rPr>
              <w:rFonts w:hint="eastAsia"/>
              <w:sz w:val="21"/>
              <w:szCs w:val="21"/>
            </w:rPr>
            <w:t>项目选址可行性分析</w:t>
          </w:r>
          <w:r>
            <w:rPr>
              <w:sz w:val="21"/>
              <w:szCs w:val="21"/>
            </w:rPr>
            <w:tab/>
          </w:r>
          <w:r>
            <w:rPr>
              <w:sz w:val="21"/>
              <w:szCs w:val="21"/>
            </w:rPr>
            <w:fldChar w:fldCharType="begin"/>
          </w:r>
          <w:r>
            <w:rPr>
              <w:sz w:val="21"/>
              <w:szCs w:val="21"/>
            </w:rPr>
            <w:instrText xml:space="preserve"> PAGEREF _Toc1671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0293424E">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_Toc21822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5.1.3</w:t>
          </w:r>
          <w:r>
            <w:rPr>
              <w:rFonts w:hint="eastAsia"/>
              <w:sz w:val="21"/>
              <w:szCs w:val="21"/>
            </w:rPr>
            <w:t>环境质量现状结论</w:t>
          </w:r>
          <w:r>
            <w:rPr>
              <w:sz w:val="21"/>
              <w:szCs w:val="21"/>
            </w:rPr>
            <w:tab/>
          </w:r>
          <w:r>
            <w:rPr>
              <w:sz w:val="21"/>
              <w:szCs w:val="21"/>
            </w:rPr>
            <w:fldChar w:fldCharType="begin"/>
          </w:r>
          <w:r>
            <w:rPr>
              <w:sz w:val="21"/>
              <w:szCs w:val="21"/>
            </w:rPr>
            <w:instrText xml:space="preserve"> PAGEREF _Toc21822 \h </w:instrText>
          </w:r>
          <w:r>
            <w:rPr>
              <w:sz w:val="21"/>
              <w:szCs w:val="21"/>
            </w:rPr>
            <w:fldChar w:fldCharType="separate"/>
          </w:r>
          <w:r>
            <w:rPr>
              <w:sz w:val="21"/>
              <w:szCs w:val="21"/>
            </w:rPr>
            <w:t>27</w:t>
          </w:r>
          <w:r>
            <w:rPr>
              <w:sz w:val="21"/>
              <w:szCs w:val="21"/>
            </w:rPr>
            <w:fldChar w:fldCharType="end"/>
          </w:r>
          <w:r>
            <w:rPr>
              <w:bCs/>
              <w:sz w:val="21"/>
              <w:szCs w:val="21"/>
              <w:lang w:val="zh-CN"/>
            </w:rPr>
            <w:fldChar w:fldCharType="end"/>
          </w:r>
        </w:p>
        <w:p w14:paraId="30B605CA">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_Toc24088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5.1.4</w:t>
          </w:r>
          <w:r>
            <w:rPr>
              <w:rFonts w:hint="eastAsia"/>
              <w:sz w:val="21"/>
              <w:szCs w:val="21"/>
            </w:rPr>
            <w:t>环境影响分析结论</w:t>
          </w:r>
          <w:r>
            <w:rPr>
              <w:sz w:val="21"/>
              <w:szCs w:val="21"/>
            </w:rPr>
            <w:tab/>
          </w:r>
          <w:r>
            <w:rPr>
              <w:sz w:val="21"/>
              <w:szCs w:val="21"/>
            </w:rPr>
            <w:fldChar w:fldCharType="begin"/>
          </w:r>
          <w:r>
            <w:rPr>
              <w:sz w:val="21"/>
              <w:szCs w:val="21"/>
            </w:rPr>
            <w:instrText xml:space="preserve"> PAGEREF _Toc24088 \h </w:instrText>
          </w:r>
          <w:r>
            <w:rPr>
              <w:sz w:val="21"/>
              <w:szCs w:val="21"/>
            </w:rPr>
            <w:fldChar w:fldCharType="separate"/>
          </w:r>
          <w:r>
            <w:rPr>
              <w:sz w:val="21"/>
              <w:szCs w:val="21"/>
            </w:rPr>
            <w:t>27</w:t>
          </w:r>
          <w:r>
            <w:rPr>
              <w:sz w:val="21"/>
              <w:szCs w:val="21"/>
            </w:rPr>
            <w:fldChar w:fldCharType="end"/>
          </w:r>
          <w:r>
            <w:rPr>
              <w:bCs/>
              <w:sz w:val="21"/>
              <w:szCs w:val="21"/>
              <w:lang w:val="zh-CN"/>
            </w:rPr>
            <w:fldChar w:fldCharType="end"/>
          </w:r>
        </w:p>
        <w:p w14:paraId="7964274E">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_Toc27068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5.1.5</w:t>
          </w:r>
          <w:r>
            <w:rPr>
              <w:rFonts w:hint="eastAsia"/>
              <w:sz w:val="21"/>
              <w:szCs w:val="21"/>
            </w:rPr>
            <w:t>建议</w:t>
          </w:r>
          <w:r>
            <w:rPr>
              <w:sz w:val="21"/>
              <w:szCs w:val="21"/>
            </w:rPr>
            <w:tab/>
          </w:r>
          <w:r>
            <w:rPr>
              <w:sz w:val="21"/>
              <w:szCs w:val="21"/>
            </w:rPr>
            <w:fldChar w:fldCharType="begin"/>
          </w:r>
          <w:r>
            <w:rPr>
              <w:sz w:val="21"/>
              <w:szCs w:val="21"/>
            </w:rPr>
            <w:instrText xml:space="preserve"> PAGEREF _Toc27068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0F428FAB">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_Toc1196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5.1.6</w:t>
          </w:r>
          <w:r>
            <w:rPr>
              <w:rFonts w:hint="eastAsia"/>
              <w:sz w:val="21"/>
              <w:szCs w:val="21"/>
            </w:rPr>
            <w:t>综合评价结论</w:t>
          </w:r>
          <w:r>
            <w:rPr>
              <w:sz w:val="21"/>
              <w:szCs w:val="21"/>
            </w:rPr>
            <w:tab/>
          </w:r>
          <w:r>
            <w:rPr>
              <w:sz w:val="21"/>
              <w:szCs w:val="21"/>
            </w:rPr>
            <w:fldChar w:fldCharType="begin"/>
          </w:r>
          <w:r>
            <w:rPr>
              <w:sz w:val="21"/>
              <w:szCs w:val="21"/>
            </w:rPr>
            <w:instrText xml:space="preserve"> PAGEREF _Toc1196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2BF063C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_Toc10488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5.2</w:t>
          </w:r>
          <w:r>
            <w:rPr>
              <w:rFonts w:hint="eastAsia"/>
              <w:sz w:val="21"/>
              <w:szCs w:val="21"/>
            </w:rPr>
            <w:t>审批部门审批决定及环评批复落实情况</w:t>
          </w:r>
          <w:r>
            <w:rPr>
              <w:sz w:val="21"/>
              <w:szCs w:val="21"/>
            </w:rPr>
            <w:tab/>
          </w:r>
          <w:r>
            <w:rPr>
              <w:sz w:val="21"/>
              <w:szCs w:val="21"/>
            </w:rPr>
            <w:fldChar w:fldCharType="begin"/>
          </w:r>
          <w:r>
            <w:rPr>
              <w:sz w:val="21"/>
              <w:szCs w:val="21"/>
            </w:rPr>
            <w:instrText xml:space="preserve"> PAGEREF _Toc10488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67BB9844">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_Toc4269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6</w:t>
          </w:r>
          <w:r>
            <w:rPr>
              <w:rFonts w:hint="eastAsia"/>
              <w:sz w:val="21"/>
              <w:szCs w:val="21"/>
            </w:rPr>
            <w:t>验收执行标准</w:t>
          </w:r>
          <w:r>
            <w:rPr>
              <w:sz w:val="21"/>
              <w:szCs w:val="21"/>
            </w:rPr>
            <w:tab/>
          </w:r>
          <w:r>
            <w:rPr>
              <w:sz w:val="21"/>
              <w:szCs w:val="21"/>
            </w:rPr>
            <w:fldChar w:fldCharType="begin"/>
          </w:r>
          <w:r>
            <w:rPr>
              <w:sz w:val="21"/>
              <w:szCs w:val="21"/>
            </w:rPr>
            <w:instrText xml:space="preserve"> PAGEREF _Toc4269 \h </w:instrText>
          </w:r>
          <w:r>
            <w:rPr>
              <w:sz w:val="21"/>
              <w:szCs w:val="21"/>
            </w:rPr>
            <w:fldChar w:fldCharType="separate"/>
          </w:r>
          <w:r>
            <w:rPr>
              <w:sz w:val="21"/>
              <w:szCs w:val="21"/>
            </w:rPr>
            <w:t>32</w:t>
          </w:r>
          <w:r>
            <w:rPr>
              <w:sz w:val="21"/>
              <w:szCs w:val="21"/>
            </w:rPr>
            <w:fldChar w:fldCharType="end"/>
          </w:r>
          <w:r>
            <w:rPr>
              <w:bCs/>
              <w:sz w:val="21"/>
              <w:szCs w:val="21"/>
              <w:lang w:val="zh-CN"/>
            </w:rPr>
            <w:fldChar w:fldCharType="end"/>
          </w:r>
        </w:p>
        <w:p w14:paraId="2E7FE64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_Toc32750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6.1</w:t>
          </w:r>
          <w:r>
            <w:rPr>
              <w:rFonts w:hint="eastAsia"/>
              <w:sz w:val="21"/>
              <w:szCs w:val="21"/>
            </w:rPr>
            <w:t>废水</w:t>
          </w:r>
          <w:r>
            <w:rPr>
              <w:sz w:val="21"/>
              <w:szCs w:val="21"/>
            </w:rPr>
            <w:tab/>
          </w:r>
          <w:r>
            <w:rPr>
              <w:sz w:val="21"/>
              <w:szCs w:val="21"/>
            </w:rPr>
            <w:fldChar w:fldCharType="begin"/>
          </w:r>
          <w:r>
            <w:rPr>
              <w:sz w:val="21"/>
              <w:szCs w:val="21"/>
            </w:rPr>
            <w:instrText xml:space="preserve"> PAGEREF _Toc32750 \h </w:instrText>
          </w:r>
          <w:r>
            <w:rPr>
              <w:sz w:val="21"/>
              <w:szCs w:val="21"/>
            </w:rPr>
            <w:fldChar w:fldCharType="separate"/>
          </w:r>
          <w:r>
            <w:rPr>
              <w:sz w:val="21"/>
              <w:szCs w:val="21"/>
            </w:rPr>
            <w:t>32</w:t>
          </w:r>
          <w:r>
            <w:rPr>
              <w:sz w:val="21"/>
              <w:szCs w:val="21"/>
            </w:rPr>
            <w:fldChar w:fldCharType="end"/>
          </w:r>
          <w:r>
            <w:rPr>
              <w:bCs/>
              <w:sz w:val="21"/>
              <w:szCs w:val="21"/>
              <w:lang w:val="zh-CN"/>
            </w:rPr>
            <w:fldChar w:fldCharType="end"/>
          </w:r>
        </w:p>
        <w:p w14:paraId="2BDA2095">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_Toc4737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6.2</w:t>
          </w:r>
          <w:r>
            <w:rPr>
              <w:rFonts w:hint="eastAsia"/>
              <w:sz w:val="21"/>
              <w:szCs w:val="21"/>
            </w:rPr>
            <w:t>废气</w:t>
          </w:r>
          <w:r>
            <w:rPr>
              <w:sz w:val="21"/>
              <w:szCs w:val="21"/>
            </w:rPr>
            <w:tab/>
          </w:r>
          <w:r>
            <w:rPr>
              <w:sz w:val="21"/>
              <w:szCs w:val="21"/>
            </w:rPr>
            <w:fldChar w:fldCharType="begin"/>
          </w:r>
          <w:r>
            <w:rPr>
              <w:sz w:val="21"/>
              <w:szCs w:val="21"/>
            </w:rPr>
            <w:instrText xml:space="preserve"> PAGEREF _Toc4737 \h </w:instrText>
          </w:r>
          <w:r>
            <w:rPr>
              <w:sz w:val="21"/>
              <w:szCs w:val="21"/>
            </w:rPr>
            <w:fldChar w:fldCharType="separate"/>
          </w:r>
          <w:r>
            <w:rPr>
              <w:sz w:val="21"/>
              <w:szCs w:val="21"/>
            </w:rPr>
            <w:t>32</w:t>
          </w:r>
          <w:r>
            <w:rPr>
              <w:sz w:val="21"/>
              <w:szCs w:val="21"/>
            </w:rPr>
            <w:fldChar w:fldCharType="end"/>
          </w:r>
          <w:r>
            <w:rPr>
              <w:bCs/>
              <w:sz w:val="21"/>
              <w:szCs w:val="21"/>
              <w:lang w:val="zh-CN"/>
            </w:rPr>
            <w:fldChar w:fldCharType="end"/>
          </w:r>
        </w:p>
        <w:p w14:paraId="418A653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_Toc32631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6.3</w:t>
          </w:r>
          <w:r>
            <w:rPr>
              <w:rFonts w:hint="eastAsia"/>
              <w:sz w:val="21"/>
              <w:szCs w:val="21"/>
            </w:rPr>
            <w:t>噪声</w:t>
          </w:r>
          <w:r>
            <w:rPr>
              <w:sz w:val="21"/>
              <w:szCs w:val="21"/>
            </w:rPr>
            <w:tab/>
          </w:r>
          <w:r>
            <w:rPr>
              <w:sz w:val="21"/>
              <w:szCs w:val="21"/>
            </w:rPr>
            <w:fldChar w:fldCharType="begin"/>
          </w:r>
          <w:r>
            <w:rPr>
              <w:sz w:val="21"/>
              <w:szCs w:val="21"/>
            </w:rPr>
            <w:instrText xml:space="preserve"> PAGEREF _Toc32631 \h </w:instrText>
          </w:r>
          <w:r>
            <w:rPr>
              <w:sz w:val="21"/>
              <w:szCs w:val="21"/>
            </w:rPr>
            <w:fldChar w:fldCharType="separate"/>
          </w:r>
          <w:r>
            <w:rPr>
              <w:sz w:val="21"/>
              <w:szCs w:val="21"/>
            </w:rPr>
            <w:t>33</w:t>
          </w:r>
          <w:r>
            <w:rPr>
              <w:sz w:val="21"/>
              <w:szCs w:val="21"/>
            </w:rPr>
            <w:fldChar w:fldCharType="end"/>
          </w:r>
          <w:r>
            <w:rPr>
              <w:bCs/>
              <w:sz w:val="21"/>
              <w:szCs w:val="21"/>
              <w:lang w:val="zh-CN"/>
            </w:rPr>
            <w:fldChar w:fldCharType="end"/>
          </w:r>
        </w:p>
        <w:p w14:paraId="151A1B90">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_Toc14712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6.4</w:t>
          </w:r>
          <w:r>
            <w:rPr>
              <w:rFonts w:hint="eastAsia"/>
              <w:sz w:val="21"/>
              <w:szCs w:val="21"/>
            </w:rPr>
            <w:t>固体废物</w:t>
          </w:r>
          <w:r>
            <w:rPr>
              <w:sz w:val="21"/>
              <w:szCs w:val="21"/>
            </w:rPr>
            <w:tab/>
          </w:r>
          <w:r>
            <w:rPr>
              <w:sz w:val="21"/>
              <w:szCs w:val="21"/>
            </w:rPr>
            <w:fldChar w:fldCharType="begin"/>
          </w:r>
          <w:r>
            <w:rPr>
              <w:sz w:val="21"/>
              <w:szCs w:val="21"/>
            </w:rPr>
            <w:instrText xml:space="preserve"> PAGEREF _Toc14712 \h </w:instrText>
          </w:r>
          <w:r>
            <w:rPr>
              <w:sz w:val="21"/>
              <w:szCs w:val="21"/>
            </w:rPr>
            <w:fldChar w:fldCharType="separate"/>
          </w:r>
          <w:r>
            <w:rPr>
              <w:sz w:val="21"/>
              <w:szCs w:val="21"/>
            </w:rPr>
            <w:t>33</w:t>
          </w:r>
          <w:r>
            <w:rPr>
              <w:sz w:val="21"/>
              <w:szCs w:val="21"/>
            </w:rPr>
            <w:fldChar w:fldCharType="end"/>
          </w:r>
          <w:r>
            <w:rPr>
              <w:bCs/>
              <w:sz w:val="21"/>
              <w:szCs w:val="21"/>
              <w:lang w:val="zh-CN"/>
            </w:rPr>
            <w:fldChar w:fldCharType="end"/>
          </w:r>
        </w:p>
        <w:p w14:paraId="354899D3">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_Toc31739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7</w:t>
          </w:r>
          <w:r>
            <w:rPr>
              <w:rFonts w:hint="eastAsia"/>
              <w:sz w:val="21"/>
              <w:szCs w:val="21"/>
            </w:rPr>
            <w:t>验收监测内容</w:t>
          </w:r>
          <w:r>
            <w:rPr>
              <w:sz w:val="21"/>
              <w:szCs w:val="21"/>
            </w:rPr>
            <w:tab/>
          </w:r>
          <w:r>
            <w:rPr>
              <w:sz w:val="21"/>
              <w:szCs w:val="21"/>
            </w:rPr>
            <w:fldChar w:fldCharType="begin"/>
          </w:r>
          <w:r>
            <w:rPr>
              <w:sz w:val="21"/>
              <w:szCs w:val="21"/>
            </w:rPr>
            <w:instrText xml:space="preserve"> PAGEREF _Toc31739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14:paraId="7A4A0E2E">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_Toc18766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7.1</w:t>
          </w:r>
          <w:r>
            <w:rPr>
              <w:rFonts w:hint="eastAsia"/>
              <w:sz w:val="21"/>
              <w:szCs w:val="21"/>
            </w:rPr>
            <w:t>废</w:t>
          </w:r>
          <w:r>
            <w:rPr>
              <w:rFonts w:hint="eastAsia"/>
              <w:sz w:val="21"/>
              <w:szCs w:val="21"/>
              <w:lang w:eastAsia="zh-CN" w:val="en-US"/>
            </w:rPr>
            <w:t>水</w:t>
          </w:r>
          <w:r>
            <w:rPr>
              <w:sz w:val="21"/>
              <w:szCs w:val="21"/>
            </w:rPr>
            <w:tab/>
          </w:r>
          <w:r>
            <w:rPr>
              <w:sz w:val="21"/>
              <w:szCs w:val="21"/>
            </w:rPr>
            <w:fldChar w:fldCharType="begin"/>
          </w:r>
          <w:r>
            <w:rPr>
              <w:sz w:val="21"/>
              <w:szCs w:val="21"/>
            </w:rPr>
            <w:instrText xml:space="preserve"> PAGEREF _Toc18766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14:paraId="631FD3D7">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_Toc12146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w:t>
          </w:r>
          <w:r>
            <w:rPr>
              <w:rFonts w:cstheme="majorBidi" w:hint="eastAsia"/>
              <w:bCs/>
              <w:kern w:val="2"/>
              <w:sz w:val="21"/>
              <w:szCs w:val="21"/>
              <w:lang w:bidi="ar-SA" w:eastAsia="zh-CN" w:val="en-US"/>
            </w:rPr>
            <w:t>2</w:t>
          </w:r>
          <w:r>
            <w:rPr>
              <w:rFonts w:hint="eastAsia"/>
              <w:sz w:val="21"/>
              <w:szCs w:val="21"/>
            </w:rPr>
            <w:t>废气</w:t>
          </w:r>
          <w:r>
            <w:rPr>
              <w:sz w:val="21"/>
              <w:szCs w:val="21"/>
            </w:rPr>
            <w:tab/>
          </w:r>
          <w:r>
            <w:rPr>
              <w:sz w:val="21"/>
              <w:szCs w:val="21"/>
            </w:rPr>
            <w:fldChar w:fldCharType="begin"/>
          </w:r>
          <w:r>
            <w:rPr>
              <w:sz w:val="21"/>
              <w:szCs w:val="21"/>
            </w:rPr>
            <w:instrText xml:space="preserve"> PAGEREF _Toc12146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14:paraId="50C2ADF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_Toc11420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w:t>
          </w:r>
          <w:r>
            <w:rPr>
              <w:rFonts w:cstheme="majorBidi" w:hint="eastAsia"/>
              <w:bCs/>
              <w:kern w:val="2"/>
              <w:sz w:val="21"/>
              <w:szCs w:val="21"/>
              <w:lang w:bidi="ar-SA" w:eastAsia="zh-CN" w:val="en-US"/>
            </w:rPr>
            <w:t>3</w:t>
          </w:r>
          <w:r>
            <w:rPr>
              <w:rFonts w:hint="eastAsia"/>
              <w:sz w:val="21"/>
              <w:szCs w:val="21"/>
            </w:rPr>
            <w:t>厂界噪声监测</w:t>
          </w:r>
          <w:r>
            <w:rPr>
              <w:sz w:val="21"/>
              <w:szCs w:val="21"/>
            </w:rPr>
            <w:tab/>
          </w:r>
          <w:r>
            <w:rPr>
              <w:sz w:val="21"/>
              <w:szCs w:val="21"/>
            </w:rPr>
            <w:fldChar w:fldCharType="begin"/>
          </w:r>
          <w:r>
            <w:rPr>
              <w:sz w:val="21"/>
              <w:szCs w:val="21"/>
            </w:rPr>
            <w:instrText xml:space="preserve"> PAGEREF _Toc11420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4898CFEB">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_Toc6283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8</w:t>
          </w:r>
          <w:r>
            <w:rPr>
              <w:rFonts w:hint="eastAsia"/>
              <w:sz w:val="21"/>
              <w:szCs w:val="21"/>
            </w:rPr>
            <w:t>质量保证和质量控制</w:t>
          </w:r>
          <w:r>
            <w:rPr>
              <w:sz w:val="21"/>
              <w:szCs w:val="21"/>
            </w:rPr>
            <w:tab/>
          </w:r>
          <w:r>
            <w:rPr>
              <w:sz w:val="21"/>
              <w:szCs w:val="21"/>
            </w:rPr>
            <w:fldChar w:fldCharType="begin"/>
          </w:r>
          <w:r>
            <w:rPr>
              <w:sz w:val="21"/>
              <w:szCs w:val="21"/>
            </w:rPr>
            <w:instrText xml:space="preserve"> PAGEREF _Toc6283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76DF3689">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_Toc5097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8.1</w:t>
          </w:r>
          <w:r>
            <w:rPr>
              <w:rFonts w:hint="eastAsia"/>
              <w:sz w:val="21"/>
              <w:szCs w:val="21"/>
            </w:rPr>
            <w:t>监测分析方法</w:t>
          </w:r>
          <w:r>
            <w:rPr>
              <w:sz w:val="21"/>
              <w:szCs w:val="21"/>
            </w:rPr>
            <w:tab/>
          </w:r>
          <w:r>
            <w:rPr>
              <w:sz w:val="21"/>
              <w:szCs w:val="21"/>
            </w:rPr>
            <w:fldChar w:fldCharType="begin"/>
          </w:r>
          <w:r>
            <w:rPr>
              <w:sz w:val="21"/>
              <w:szCs w:val="21"/>
            </w:rPr>
            <w:instrText xml:space="preserve"> PAGEREF _Toc5097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480EE2EB">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_Toc5420 </w:instrText>
          </w:r>
          <w:r>
            <w:rPr>
              <w:bCs/>
              <w:sz w:val="21"/>
              <w:szCs w:val="21"/>
              <w:lang w:val="zh-CN"/>
            </w:rPr>
            <w:fldChar w:fldCharType="separate"/>
          </w:r>
          <w:r>
            <w:rPr>
              <w:rFonts w:hint="eastAsia"/>
              <w:sz w:val="21"/>
              <w:szCs w:val="21"/>
            </w:rPr>
            <w:t>8</w:t>
          </w:r>
          <w:r>
            <w:rPr>
              <w:sz w:val="21"/>
              <w:szCs w:val="21"/>
            </w:rPr>
            <w:t>.2</w:t>
          </w:r>
          <w:r>
            <w:rPr>
              <w:rFonts w:hint="eastAsia"/>
              <w:sz w:val="21"/>
              <w:szCs w:val="21"/>
            </w:rPr>
            <w:t>人员资质</w:t>
          </w:r>
          <w:r>
            <w:rPr>
              <w:sz w:val="21"/>
              <w:szCs w:val="21"/>
            </w:rPr>
            <w:tab/>
          </w:r>
          <w:r>
            <w:rPr>
              <w:sz w:val="21"/>
              <w:szCs w:val="21"/>
            </w:rPr>
            <w:fldChar w:fldCharType="begin"/>
          </w:r>
          <w:r>
            <w:rPr>
              <w:sz w:val="21"/>
              <w:szCs w:val="21"/>
            </w:rPr>
            <w:instrText xml:space="preserve"> PAGEREF _Toc5420 \h </w:instrText>
          </w:r>
          <w:r>
            <w:rPr>
              <w:sz w:val="21"/>
              <w:szCs w:val="21"/>
            </w:rPr>
            <w:fldChar w:fldCharType="separate"/>
          </w:r>
          <w:r>
            <w:rPr>
              <w:sz w:val="21"/>
              <w:szCs w:val="21"/>
            </w:rPr>
            <w:t>37</w:t>
          </w:r>
          <w:r>
            <w:rPr>
              <w:sz w:val="21"/>
              <w:szCs w:val="21"/>
            </w:rPr>
            <w:fldChar w:fldCharType="end"/>
          </w:r>
          <w:r>
            <w:rPr>
              <w:bCs/>
              <w:sz w:val="21"/>
              <w:szCs w:val="21"/>
              <w:lang w:val="zh-CN"/>
            </w:rPr>
            <w:fldChar w:fldCharType="end"/>
          </w:r>
        </w:p>
        <w:p w14:paraId="33FEE7A5">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_Toc12157 </w:instrText>
          </w:r>
          <w:r>
            <w:rPr>
              <w:bCs/>
              <w:sz w:val="21"/>
              <w:szCs w:val="21"/>
              <w:lang w:val="zh-CN"/>
            </w:rPr>
            <w:fldChar w:fldCharType="separate"/>
          </w:r>
          <w:r>
            <w:rPr>
              <w:rFonts w:hint="eastAsia"/>
              <w:sz w:val="21"/>
              <w:szCs w:val="21"/>
            </w:rPr>
            <w:t>8</w:t>
          </w:r>
          <w:r>
            <w:rPr>
              <w:sz w:val="21"/>
              <w:szCs w:val="21"/>
            </w:rPr>
            <w:t>.3</w:t>
          </w:r>
          <w:r>
            <w:rPr>
              <w:rFonts w:hint="eastAsia"/>
              <w:sz w:val="21"/>
              <w:szCs w:val="21"/>
            </w:rPr>
            <w:t>监测分析过程中的质量保证和质量控制</w:t>
          </w:r>
          <w:r>
            <w:rPr>
              <w:sz w:val="21"/>
              <w:szCs w:val="21"/>
            </w:rPr>
            <w:tab/>
          </w:r>
          <w:r>
            <w:rPr>
              <w:sz w:val="21"/>
              <w:szCs w:val="21"/>
            </w:rPr>
            <w:fldChar w:fldCharType="begin"/>
          </w:r>
          <w:r>
            <w:rPr>
              <w:sz w:val="21"/>
              <w:szCs w:val="21"/>
            </w:rPr>
            <w:instrText xml:space="preserve"> PAGEREF _Toc12157 \h </w:instrText>
          </w:r>
          <w:r>
            <w:rPr>
              <w:sz w:val="21"/>
              <w:szCs w:val="21"/>
            </w:rPr>
            <w:fldChar w:fldCharType="separate"/>
          </w:r>
          <w:r>
            <w:rPr>
              <w:sz w:val="21"/>
              <w:szCs w:val="21"/>
            </w:rPr>
            <w:t>37</w:t>
          </w:r>
          <w:r>
            <w:rPr>
              <w:sz w:val="21"/>
              <w:szCs w:val="21"/>
            </w:rPr>
            <w:fldChar w:fldCharType="end"/>
          </w:r>
          <w:r>
            <w:rPr>
              <w:bCs/>
              <w:sz w:val="21"/>
              <w:szCs w:val="21"/>
              <w:lang w:val="zh-CN"/>
            </w:rPr>
            <w:fldChar w:fldCharType="end"/>
          </w:r>
        </w:p>
        <w:p w14:paraId="7388BEF5">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_Toc15897 </w:instrText>
          </w:r>
          <w:r>
            <w:rPr>
              <w:bCs/>
              <w:sz w:val="21"/>
              <w:szCs w:val="21"/>
              <w:lang w:val="zh-CN"/>
            </w:rPr>
            <w:fldChar w:fldCharType="separate"/>
          </w:r>
          <w:r>
            <w:rPr>
              <w:rFonts w:hint="eastAsia"/>
              <w:sz w:val="21"/>
              <w:szCs w:val="21"/>
              <w:lang w:eastAsia="zh-CN" w:val="en-US"/>
            </w:rPr>
            <w:t>9</w:t>
          </w:r>
          <w:r>
            <w:rPr>
              <w:rFonts w:hint="eastAsia"/>
              <w:sz w:val="21"/>
              <w:szCs w:val="21"/>
            </w:rPr>
            <w:t>验收监测结果</w:t>
          </w:r>
          <w:r>
            <w:rPr>
              <w:sz w:val="21"/>
              <w:szCs w:val="21"/>
            </w:rPr>
            <w:tab/>
          </w:r>
          <w:r>
            <w:rPr>
              <w:sz w:val="21"/>
              <w:szCs w:val="21"/>
            </w:rPr>
            <w:fldChar w:fldCharType="begin"/>
          </w:r>
          <w:r>
            <w:rPr>
              <w:sz w:val="21"/>
              <w:szCs w:val="21"/>
            </w:rPr>
            <w:instrText xml:space="preserve"> PAGEREF _Toc15897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57674F26">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_Toc14729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.1</w:t>
          </w:r>
          <w:r>
            <w:rPr>
              <w:rFonts w:hint="eastAsia"/>
              <w:sz w:val="21"/>
              <w:szCs w:val="21"/>
            </w:rPr>
            <w:t>生产工况</w:t>
          </w:r>
          <w:r>
            <w:rPr>
              <w:sz w:val="21"/>
              <w:szCs w:val="21"/>
            </w:rPr>
            <w:tab/>
          </w:r>
          <w:r>
            <w:rPr>
              <w:sz w:val="21"/>
              <w:szCs w:val="21"/>
            </w:rPr>
            <w:fldChar w:fldCharType="begin"/>
          </w:r>
          <w:r>
            <w:rPr>
              <w:sz w:val="21"/>
              <w:szCs w:val="21"/>
            </w:rPr>
            <w:instrText xml:space="preserve"> PAGEREF _Toc14729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7ADE221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_Toc20898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.2</w:t>
          </w:r>
          <w:r>
            <w:rPr>
              <w:rFonts w:hint="eastAsia"/>
              <w:sz w:val="21"/>
              <w:szCs w:val="21"/>
            </w:rPr>
            <w:t>环保设施调试运行效果</w:t>
          </w:r>
          <w:r>
            <w:rPr>
              <w:sz w:val="21"/>
              <w:szCs w:val="21"/>
            </w:rPr>
            <w:tab/>
          </w:r>
          <w:r>
            <w:rPr>
              <w:sz w:val="21"/>
              <w:szCs w:val="21"/>
            </w:rPr>
            <w:fldChar w:fldCharType="begin"/>
          </w:r>
          <w:r>
            <w:rPr>
              <w:sz w:val="21"/>
              <w:szCs w:val="21"/>
            </w:rPr>
            <w:instrText xml:space="preserve"> PAGEREF _Toc20898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5DC5F5A7">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_Toc10635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.2.1</w:t>
          </w:r>
          <w:r>
            <w:rPr>
              <w:rFonts w:hint="eastAsia"/>
              <w:sz w:val="21"/>
              <w:szCs w:val="21"/>
            </w:rPr>
            <w:t>废</w:t>
          </w:r>
          <w:r>
            <w:rPr>
              <w:rFonts w:hint="eastAsia"/>
              <w:sz w:val="21"/>
              <w:szCs w:val="21"/>
              <w:lang w:eastAsia="zh-CN" w:val="en-US"/>
            </w:rPr>
            <w:t>水</w:t>
          </w:r>
          <w:r>
            <w:rPr>
              <w:sz w:val="21"/>
              <w:szCs w:val="21"/>
            </w:rPr>
            <w:tab/>
          </w:r>
          <w:r>
            <w:rPr>
              <w:sz w:val="21"/>
              <w:szCs w:val="21"/>
            </w:rPr>
            <w:fldChar w:fldCharType="begin"/>
          </w:r>
          <w:r>
            <w:rPr>
              <w:sz w:val="21"/>
              <w:szCs w:val="21"/>
            </w:rPr>
            <w:instrText xml:space="preserve"> PAGEREF _Toc10635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3236E0E3">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_Toc17123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.2.2</w:t>
          </w:r>
          <w:r>
            <w:rPr>
              <w:rFonts w:hint="eastAsia"/>
              <w:sz w:val="21"/>
              <w:szCs w:val="21"/>
            </w:rPr>
            <w:t>废气</w:t>
          </w:r>
          <w:r>
            <w:rPr>
              <w:sz w:val="21"/>
              <w:szCs w:val="21"/>
            </w:rPr>
            <w:tab/>
          </w:r>
          <w:r>
            <w:rPr>
              <w:sz w:val="21"/>
              <w:szCs w:val="21"/>
            </w:rPr>
            <w:fldChar w:fldCharType="begin"/>
          </w:r>
          <w:r>
            <w:rPr>
              <w:sz w:val="21"/>
              <w:szCs w:val="21"/>
            </w:rPr>
            <w:instrText xml:space="preserve"> PAGEREF _Toc17123 \h </w:instrText>
          </w:r>
          <w:r>
            <w:rPr>
              <w:sz w:val="21"/>
              <w:szCs w:val="21"/>
            </w:rPr>
            <w:fldChar w:fldCharType="separate"/>
          </w:r>
          <w:r>
            <w:rPr>
              <w:sz w:val="21"/>
              <w:szCs w:val="21"/>
            </w:rPr>
            <w:t>41</w:t>
          </w:r>
          <w:r>
            <w:rPr>
              <w:sz w:val="21"/>
              <w:szCs w:val="21"/>
            </w:rPr>
            <w:fldChar w:fldCharType="end"/>
          </w:r>
          <w:r>
            <w:rPr>
              <w:bCs/>
              <w:sz w:val="21"/>
              <w:szCs w:val="21"/>
              <w:lang w:val="zh-CN"/>
            </w:rPr>
            <w:fldChar w:fldCharType="end"/>
          </w:r>
        </w:p>
        <w:p w14:paraId="0F1C0972">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_Toc20118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w:t>
          </w:r>
          <w:r>
            <w:rPr>
              <w:rFonts w:cstheme="minorBidi" w:hint="eastAsia"/>
              <w:bCs/>
              <w:kern w:val="2"/>
              <w:sz w:val="21"/>
              <w:szCs w:val="21"/>
              <w:lang w:bidi="ar-SA" w:eastAsia="zh-CN" w:val="en-US"/>
            </w:rPr>
            <w:t>3</w:t>
          </w:r>
          <w:r>
            <w:rPr>
              <w:rFonts w:hint="eastAsia"/>
              <w:sz w:val="21"/>
              <w:szCs w:val="21"/>
            </w:rPr>
            <w:t>噪声</w:t>
          </w:r>
          <w:r>
            <w:rPr>
              <w:sz w:val="21"/>
              <w:szCs w:val="21"/>
            </w:rPr>
            <w:tab/>
          </w:r>
          <w:r>
            <w:rPr>
              <w:sz w:val="21"/>
              <w:szCs w:val="21"/>
            </w:rPr>
            <w:fldChar w:fldCharType="begin"/>
          </w:r>
          <w:r>
            <w:rPr>
              <w:sz w:val="21"/>
              <w:szCs w:val="21"/>
            </w:rPr>
            <w:instrText xml:space="preserve"> PAGEREF _Toc20118 \h </w:instrText>
          </w:r>
          <w:r>
            <w:rPr>
              <w:sz w:val="21"/>
              <w:szCs w:val="21"/>
            </w:rPr>
            <w:fldChar w:fldCharType="separate"/>
          </w:r>
          <w:r>
            <w:rPr>
              <w:sz w:val="21"/>
              <w:szCs w:val="21"/>
            </w:rPr>
            <w:t>43</w:t>
          </w:r>
          <w:r>
            <w:rPr>
              <w:sz w:val="21"/>
              <w:szCs w:val="21"/>
            </w:rPr>
            <w:fldChar w:fldCharType="end"/>
          </w:r>
          <w:r>
            <w:rPr>
              <w:bCs/>
              <w:sz w:val="21"/>
              <w:szCs w:val="21"/>
              <w:lang w:val="zh-CN"/>
            </w:rPr>
            <w:fldChar w:fldCharType="end"/>
          </w:r>
        </w:p>
        <w:p w14:paraId="1F00A55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_Toc13182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.3</w:t>
          </w:r>
          <w:r>
            <w:rPr>
              <w:rFonts w:hint="eastAsia"/>
              <w:sz w:val="21"/>
              <w:szCs w:val="21"/>
            </w:rPr>
            <w:t>污染物排放总量核算</w:t>
          </w:r>
          <w:r>
            <w:rPr>
              <w:sz w:val="21"/>
              <w:szCs w:val="21"/>
            </w:rPr>
            <w:tab/>
          </w:r>
          <w:r>
            <w:rPr>
              <w:sz w:val="21"/>
              <w:szCs w:val="21"/>
            </w:rPr>
            <w:fldChar w:fldCharType="begin"/>
          </w:r>
          <w:r>
            <w:rPr>
              <w:sz w:val="21"/>
              <w:szCs w:val="21"/>
            </w:rPr>
            <w:instrText xml:space="preserve"> PAGEREF _Toc13182 \h </w:instrText>
          </w:r>
          <w:r>
            <w:rPr>
              <w:sz w:val="21"/>
              <w:szCs w:val="21"/>
            </w:rPr>
            <w:fldChar w:fldCharType="separate"/>
          </w:r>
          <w:r>
            <w:rPr>
              <w:sz w:val="21"/>
              <w:szCs w:val="21"/>
            </w:rPr>
            <w:t>44</w:t>
          </w:r>
          <w:r>
            <w:rPr>
              <w:sz w:val="21"/>
              <w:szCs w:val="21"/>
            </w:rPr>
            <w:fldChar w:fldCharType="end"/>
          </w:r>
          <w:r>
            <w:rPr>
              <w:bCs/>
              <w:sz w:val="21"/>
              <w:szCs w:val="21"/>
              <w:lang w:val="zh-CN"/>
            </w:rPr>
            <w:fldChar w:fldCharType="end"/>
          </w:r>
        </w:p>
        <w:p w14:paraId="00CD08CD">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_Toc32558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w:t>
          </w:r>
          <w:r>
            <w:rPr>
              <w:rFonts w:cstheme="minorBidi" w:hint="eastAsia"/>
              <w:bCs/>
              <w:kern w:val="44"/>
              <w:sz w:val="21"/>
              <w:szCs w:val="21"/>
              <w:lang w:bidi="ar-SA" w:eastAsia="zh-CN" w:val="en-US"/>
            </w:rPr>
            <w:t>0</w:t>
          </w:r>
          <w:r>
            <w:rPr>
              <w:rFonts w:hint="eastAsia"/>
              <w:sz w:val="21"/>
              <w:szCs w:val="21"/>
            </w:rPr>
            <w:t>验收监测结论</w:t>
          </w:r>
          <w:r>
            <w:rPr>
              <w:sz w:val="21"/>
              <w:szCs w:val="21"/>
            </w:rPr>
            <w:tab/>
          </w:r>
          <w:r>
            <w:rPr>
              <w:sz w:val="21"/>
              <w:szCs w:val="21"/>
            </w:rPr>
            <w:fldChar w:fldCharType="begin"/>
          </w:r>
          <w:r>
            <w:rPr>
              <w:sz w:val="21"/>
              <w:szCs w:val="21"/>
            </w:rPr>
            <w:instrText xml:space="preserve"> PAGEREF _Toc32558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5F28875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_Toc13712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1</w:t>
          </w:r>
          <w:r>
            <w:rPr>
              <w:rFonts w:cstheme="majorBidi" w:hint="eastAsia"/>
              <w:bCs/>
              <w:kern w:val="2"/>
              <w:sz w:val="21"/>
              <w:szCs w:val="21"/>
              <w:lang w:bidi="ar-SA" w:eastAsia="zh-CN" w:val="en-US"/>
            </w:rPr>
            <w:t>0</w:t>
          </w:r>
          <w:r>
            <w:rPr>
              <w:rFonts w:ascii="Times New Roman" w:cstheme="majorBidi" w:eastAsia="宋体" w:hAnsi="Times New Roman" w:hint="eastAsia"/>
              <w:bCs/>
              <w:kern w:val="2"/>
              <w:sz w:val="21"/>
              <w:szCs w:val="21"/>
              <w:lang w:bidi="ar-SA" w:eastAsia="zh-CN" w:val="en-US"/>
            </w:rPr>
            <w:t>.1</w:t>
          </w:r>
          <w:r>
            <w:rPr>
              <w:rFonts w:hint="eastAsia"/>
              <w:sz w:val="21"/>
              <w:szCs w:val="21"/>
            </w:rPr>
            <w:t>环保设施调试运行效果</w:t>
          </w:r>
          <w:r>
            <w:rPr>
              <w:sz w:val="21"/>
              <w:szCs w:val="21"/>
            </w:rPr>
            <w:tab/>
          </w:r>
          <w:r>
            <w:rPr>
              <w:sz w:val="21"/>
              <w:szCs w:val="21"/>
            </w:rPr>
            <w:fldChar w:fldCharType="begin"/>
          </w:r>
          <w:r>
            <w:rPr>
              <w:sz w:val="21"/>
              <w:szCs w:val="21"/>
            </w:rPr>
            <w:instrText xml:space="preserve"> PAGEREF _Toc13712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761CA73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_Toc27657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0</w:t>
          </w:r>
          <w:r>
            <w:rPr>
              <w:rFonts w:ascii="Times New Roman" w:cstheme="minorBidi" w:eastAsia="宋体" w:hAnsi="Times New Roman" w:hint="eastAsia"/>
              <w:bCs/>
              <w:kern w:val="2"/>
              <w:sz w:val="21"/>
              <w:szCs w:val="21"/>
              <w:lang w:bidi="ar-SA" w:eastAsia="zh-CN" w:val="en-US"/>
            </w:rPr>
            <w:t>.1.1</w:t>
          </w:r>
          <w:r>
            <w:rPr>
              <w:rFonts w:hint="eastAsia"/>
              <w:sz w:val="21"/>
              <w:szCs w:val="21"/>
            </w:rPr>
            <w:t>废</w:t>
          </w:r>
          <w:r>
            <w:rPr>
              <w:rFonts w:hint="eastAsia"/>
              <w:sz w:val="21"/>
              <w:szCs w:val="21"/>
              <w:lang w:eastAsia="zh-CN" w:val="en-US"/>
            </w:rPr>
            <w:t>水</w:t>
          </w:r>
          <w:r>
            <w:rPr>
              <w:sz w:val="21"/>
              <w:szCs w:val="21"/>
            </w:rPr>
            <w:tab/>
          </w:r>
          <w:r>
            <w:rPr>
              <w:sz w:val="21"/>
              <w:szCs w:val="21"/>
            </w:rPr>
            <w:fldChar w:fldCharType="begin"/>
          </w:r>
          <w:r>
            <w:rPr>
              <w:sz w:val="21"/>
              <w:szCs w:val="21"/>
            </w:rPr>
            <w:instrText xml:space="preserve"> PAGEREF _Toc27657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5FE4E9E7">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_Toc2547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0</w:t>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2</w:t>
          </w:r>
          <w:r>
            <w:rPr>
              <w:rFonts w:hint="eastAsia"/>
              <w:sz w:val="21"/>
              <w:szCs w:val="21"/>
            </w:rPr>
            <w:t>废气</w:t>
          </w:r>
          <w:r>
            <w:rPr>
              <w:sz w:val="21"/>
              <w:szCs w:val="21"/>
            </w:rPr>
            <w:tab/>
          </w:r>
          <w:r>
            <w:rPr>
              <w:sz w:val="21"/>
              <w:szCs w:val="21"/>
            </w:rPr>
            <w:fldChar w:fldCharType="begin"/>
          </w:r>
          <w:r>
            <w:rPr>
              <w:sz w:val="21"/>
              <w:szCs w:val="21"/>
            </w:rPr>
            <w:instrText xml:space="preserve"> PAGEREF _Toc2547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38183AA5">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_Toc16803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0</w:t>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3</w:t>
          </w:r>
          <w:r>
            <w:rPr>
              <w:rFonts w:hint="eastAsia"/>
              <w:sz w:val="21"/>
              <w:szCs w:val="21"/>
            </w:rPr>
            <w:t>噪声</w:t>
          </w:r>
          <w:r>
            <w:rPr>
              <w:sz w:val="21"/>
              <w:szCs w:val="21"/>
            </w:rPr>
            <w:tab/>
          </w:r>
          <w:r>
            <w:rPr>
              <w:sz w:val="21"/>
              <w:szCs w:val="21"/>
            </w:rPr>
            <w:fldChar w:fldCharType="begin"/>
          </w:r>
          <w:r>
            <w:rPr>
              <w:sz w:val="21"/>
              <w:szCs w:val="21"/>
            </w:rPr>
            <w:instrText xml:space="preserve"> PAGEREF _Toc16803 \h </w:instrText>
          </w:r>
          <w:r>
            <w:rPr>
              <w:sz w:val="21"/>
              <w:szCs w:val="21"/>
            </w:rPr>
            <w:fldChar w:fldCharType="separate"/>
          </w:r>
          <w:r>
            <w:rPr>
              <w:sz w:val="21"/>
              <w:szCs w:val="21"/>
            </w:rPr>
            <w:t>46</w:t>
          </w:r>
          <w:r>
            <w:rPr>
              <w:sz w:val="21"/>
              <w:szCs w:val="21"/>
            </w:rPr>
            <w:fldChar w:fldCharType="end"/>
          </w:r>
          <w:r>
            <w:rPr>
              <w:bCs/>
              <w:sz w:val="21"/>
              <w:szCs w:val="21"/>
              <w:lang w:val="zh-CN"/>
            </w:rPr>
            <w:fldChar w:fldCharType="end"/>
          </w:r>
        </w:p>
        <w:p w14:paraId="0F069591">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_Toc9725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0</w:t>
          </w:r>
          <w:r>
            <w:rPr>
              <w:rFonts w:ascii="Times New Roman" w:cstheme="minorBidi" w:eastAsia="宋体" w:hAnsi="Times New Roman" w:hint="eastAsia"/>
              <w:bCs/>
              <w:kern w:val="2"/>
              <w:sz w:val="21"/>
              <w:szCs w:val="21"/>
              <w:lang w:bidi="ar-SA" w:eastAsia="zh-CN" w:val="en-US"/>
            </w:rPr>
            <w:t>.1.</w:t>
          </w:r>
          <w:r>
            <w:rPr>
              <w:rFonts w:cstheme="minorBidi" w:hint="eastAsia"/>
              <w:bCs/>
              <w:kern w:val="2"/>
              <w:sz w:val="21"/>
              <w:szCs w:val="21"/>
              <w:lang w:bidi="ar-SA" w:eastAsia="zh-CN" w:val="en-US"/>
            </w:rPr>
            <w:t>4</w:t>
          </w:r>
          <w:r>
            <w:rPr>
              <w:rFonts w:hint="eastAsia"/>
              <w:sz w:val="21"/>
              <w:szCs w:val="21"/>
            </w:rPr>
            <w:t>固体废物</w:t>
          </w:r>
          <w:r>
            <w:rPr>
              <w:sz w:val="21"/>
              <w:szCs w:val="21"/>
            </w:rPr>
            <w:tab/>
          </w:r>
          <w:r>
            <w:rPr>
              <w:sz w:val="21"/>
              <w:szCs w:val="21"/>
            </w:rPr>
            <w:fldChar w:fldCharType="begin"/>
          </w:r>
          <w:r>
            <w:rPr>
              <w:sz w:val="21"/>
              <w:szCs w:val="21"/>
            </w:rPr>
            <w:instrText xml:space="preserve"> PAGEREF _Toc9725 \h </w:instrText>
          </w:r>
          <w:r>
            <w:rPr>
              <w:sz w:val="21"/>
              <w:szCs w:val="21"/>
            </w:rPr>
            <w:fldChar w:fldCharType="separate"/>
          </w:r>
          <w:r>
            <w:rPr>
              <w:sz w:val="21"/>
              <w:szCs w:val="21"/>
            </w:rPr>
            <w:t>46</w:t>
          </w:r>
          <w:r>
            <w:rPr>
              <w:sz w:val="21"/>
              <w:szCs w:val="21"/>
            </w:rPr>
            <w:fldChar w:fldCharType="end"/>
          </w:r>
          <w:r>
            <w:rPr>
              <w:bCs/>
              <w:sz w:val="21"/>
              <w:szCs w:val="21"/>
              <w:lang w:val="zh-CN"/>
            </w:rPr>
            <w:fldChar w:fldCharType="end"/>
          </w:r>
        </w:p>
        <w:p w14:paraId="35ED66A2">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_Toc22429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1</w:t>
          </w:r>
          <w:r>
            <w:rPr>
              <w:rFonts w:cstheme="majorBidi" w:hint="eastAsia"/>
              <w:bCs/>
              <w:kern w:val="2"/>
              <w:sz w:val="21"/>
              <w:szCs w:val="21"/>
              <w:lang w:bidi="ar-SA" w:eastAsia="zh-CN" w:val="en-US"/>
            </w:rPr>
            <w:t>0</w:t>
          </w:r>
          <w:r>
            <w:rPr>
              <w:rFonts w:ascii="Times New Roman" w:cstheme="majorBidi" w:eastAsia="宋体" w:hAnsi="Times New Roman" w:hint="eastAsia"/>
              <w:bCs/>
              <w:kern w:val="2"/>
              <w:sz w:val="21"/>
              <w:szCs w:val="21"/>
              <w:lang w:bidi="ar-SA" w:eastAsia="zh-CN" w:val="en-US"/>
            </w:rPr>
            <w:t>.2</w:t>
          </w:r>
          <w:r>
            <w:rPr>
              <w:rFonts w:hint="eastAsia"/>
              <w:sz w:val="21"/>
              <w:szCs w:val="21"/>
            </w:rPr>
            <w:t>建议</w:t>
          </w:r>
          <w:r>
            <w:rPr>
              <w:sz w:val="21"/>
              <w:szCs w:val="21"/>
            </w:rPr>
            <w:tab/>
          </w:r>
          <w:r>
            <w:rPr>
              <w:sz w:val="21"/>
              <w:szCs w:val="21"/>
            </w:rPr>
            <w:fldChar w:fldCharType="begin"/>
          </w:r>
          <w:r>
            <w:rPr>
              <w:sz w:val="21"/>
              <w:szCs w:val="21"/>
            </w:rPr>
            <w:instrText xml:space="preserve"> PAGEREF _Toc22429 \h </w:instrText>
          </w:r>
          <w:r>
            <w:rPr>
              <w:sz w:val="21"/>
              <w:szCs w:val="21"/>
            </w:rPr>
            <w:fldChar w:fldCharType="separate"/>
          </w:r>
          <w:r>
            <w:rPr>
              <w:sz w:val="21"/>
              <w:szCs w:val="21"/>
            </w:rPr>
            <w:t>46</w:t>
          </w:r>
          <w:r>
            <w:rPr>
              <w:sz w:val="21"/>
              <w:szCs w:val="21"/>
            </w:rPr>
            <w:fldChar w:fldCharType="end"/>
          </w:r>
          <w:r>
            <w:rPr>
              <w:bCs/>
              <w:sz w:val="21"/>
              <w:szCs w:val="21"/>
              <w:lang w:val="zh-CN"/>
            </w:rPr>
            <w:fldChar w:fldCharType="end"/>
          </w:r>
        </w:p>
        <w:p w14:paraId="4A57983C">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_Toc25572 </w:instrText>
          </w:r>
          <w:r>
            <w:rPr>
              <w:bCs/>
              <w:sz w:val="21"/>
              <w:szCs w:val="21"/>
              <w:lang w:val="zh-CN"/>
            </w:rPr>
            <w:fldChar w:fldCharType="separate"/>
          </w:r>
          <w:r>
            <w:rPr>
              <w:rFonts w:cstheme="minorBidi" w:hint="eastAsia"/>
              <w:bCs/>
              <w:kern w:val="44"/>
              <w:sz w:val="21"/>
              <w:szCs w:val="21"/>
              <w:lang w:bidi="ar-SA" w:eastAsia="zh-CN" w:val="en-US"/>
            </w:rPr>
            <w:t>11</w:t>
          </w:r>
          <w:r>
            <w:rPr>
              <w:rFonts w:hint="eastAsia"/>
              <w:sz w:val="21"/>
              <w:szCs w:val="21"/>
            </w:rPr>
            <w:t>建设项目竣工环境保护“三同时”验收登记表</w:t>
          </w:r>
          <w:r>
            <w:rPr>
              <w:sz w:val="21"/>
              <w:szCs w:val="21"/>
            </w:rPr>
            <w:tab/>
          </w:r>
          <w:r>
            <w:rPr>
              <w:sz w:val="21"/>
              <w:szCs w:val="21"/>
            </w:rPr>
            <w:fldChar w:fldCharType="begin"/>
          </w:r>
          <w:r>
            <w:rPr>
              <w:sz w:val="21"/>
              <w:szCs w:val="21"/>
            </w:rPr>
            <w:instrText xml:space="preserve"> PAGEREF _Toc25572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14:paraId="190792BD">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_Toc25608 </w:instrText>
          </w:r>
          <w:r>
            <w:rPr>
              <w:bCs/>
              <w:sz w:val="21"/>
              <w:szCs w:val="21"/>
              <w:lang w:val="zh-CN"/>
            </w:rPr>
            <w:fldChar w:fldCharType="separate"/>
          </w:r>
          <w:r>
            <w:rPr>
              <w:rFonts w:cstheme="minorBidi" w:hint="eastAsia"/>
              <w:bCs/>
              <w:kern w:val="44"/>
              <w:sz w:val="21"/>
              <w:szCs w:val="21"/>
              <w:lang w:bidi="ar-SA" w:eastAsia="zh-CN" w:val="en-US"/>
            </w:rPr>
            <w:t>12</w:t>
          </w:r>
          <w:r>
            <w:rPr>
              <w:rFonts w:hint="eastAsia"/>
              <w:sz w:val="21"/>
              <w:szCs w:val="21"/>
            </w:rPr>
            <w:t>附件</w:t>
          </w:r>
          <w:r>
            <w:rPr>
              <w:sz w:val="21"/>
              <w:szCs w:val="21"/>
            </w:rPr>
            <w:tab/>
          </w:r>
          <w:r>
            <w:rPr>
              <w:sz w:val="21"/>
              <w:szCs w:val="21"/>
            </w:rPr>
            <w:fldChar w:fldCharType="begin"/>
          </w:r>
          <w:r>
            <w:rPr>
              <w:sz w:val="21"/>
              <w:szCs w:val="21"/>
            </w:rPr>
            <w:instrText xml:space="preserve"> PAGEREF _Toc25608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14:paraId="5A889FD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_Toc7006 </w:instrText>
          </w:r>
          <w:r>
            <w:rPr>
              <w:bCs/>
              <w:sz w:val="21"/>
              <w:szCs w:val="21"/>
              <w:lang w:val="zh-CN"/>
            </w:rPr>
            <w:fldChar w:fldCharType="separate"/>
          </w:r>
          <w:r>
            <w:rPr>
              <w:rFonts w:hint="eastAsia"/>
              <w:sz w:val="21"/>
              <w:szCs w:val="21"/>
            </w:rPr>
            <w:t>附件1 建设项目竣工环境保护“三同时”验收登记表</w:t>
          </w:r>
          <w:r>
            <w:rPr>
              <w:sz w:val="21"/>
              <w:szCs w:val="21"/>
            </w:rPr>
            <w:tab/>
          </w:r>
          <w:r>
            <w:rPr>
              <w:sz w:val="21"/>
              <w:szCs w:val="21"/>
            </w:rPr>
            <w:fldChar w:fldCharType="begin"/>
          </w:r>
          <w:r>
            <w:rPr>
              <w:sz w:val="21"/>
              <w:szCs w:val="21"/>
            </w:rPr>
            <w:instrText xml:space="preserve"> PAGEREF _Toc7006 \h </w:instrText>
          </w:r>
          <w:r>
            <w:rPr>
              <w:sz w:val="21"/>
              <w:szCs w:val="21"/>
            </w:rPr>
            <w:fldChar w:fldCharType="separate"/>
          </w:r>
          <w:r>
            <w:rPr>
              <w:sz w:val="21"/>
              <w:szCs w:val="21"/>
            </w:rPr>
            <w:t>48</w:t>
          </w:r>
          <w:r>
            <w:rPr>
              <w:sz w:val="21"/>
              <w:szCs w:val="21"/>
            </w:rPr>
            <w:fldChar w:fldCharType="end"/>
          </w:r>
          <w:r>
            <w:rPr>
              <w:bCs/>
              <w:sz w:val="21"/>
              <w:szCs w:val="21"/>
              <w:lang w:val="zh-CN"/>
            </w:rPr>
            <w:fldChar w:fldCharType="end"/>
          </w:r>
        </w:p>
        <w:p w14:paraId="361183CE">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_Toc6662 </w:instrText>
          </w:r>
          <w:r>
            <w:rPr>
              <w:bCs/>
              <w:sz w:val="21"/>
              <w:szCs w:val="21"/>
              <w:lang w:val="zh-CN"/>
            </w:rPr>
            <w:fldChar w:fldCharType="separate"/>
          </w:r>
          <w:r>
            <w:rPr>
              <w:rFonts w:hint="eastAsia"/>
              <w:sz w:val="21"/>
              <w:szCs w:val="21"/>
            </w:rPr>
            <w:t>附件2 营业执照</w:t>
          </w:r>
          <w:r>
            <w:rPr>
              <w:sz w:val="21"/>
              <w:szCs w:val="21"/>
            </w:rPr>
            <w:tab/>
          </w:r>
          <w:r>
            <w:rPr>
              <w:sz w:val="21"/>
              <w:szCs w:val="21"/>
            </w:rPr>
            <w:fldChar w:fldCharType="begin"/>
          </w:r>
          <w:r>
            <w:rPr>
              <w:sz w:val="21"/>
              <w:szCs w:val="21"/>
            </w:rPr>
            <w:instrText xml:space="preserve"> PAGEREF _Toc6662 \h </w:instrText>
          </w:r>
          <w:r>
            <w:rPr>
              <w:sz w:val="21"/>
              <w:szCs w:val="21"/>
            </w:rPr>
            <w:fldChar w:fldCharType="separate"/>
          </w:r>
          <w:r>
            <w:rPr>
              <w:sz w:val="21"/>
              <w:szCs w:val="21"/>
            </w:rPr>
            <w:t>49</w:t>
          </w:r>
          <w:r>
            <w:rPr>
              <w:sz w:val="21"/>
              <w:szCs w:val="21"/>
            </w:rPr>
            <w:fldChar w:fldCharType="end"/>
          </w:r>
          <w:r>
            <w:rPr>
              <w:bCs/>
              <w:sz w:val="21"/>
              <w:szCs w:val="21"/>
              <w:lang w:val="zh-CN"/>
            </w:rPr>
            <w:fldChar w:fldCharType="end"/>
          </w:r>
        </w:p>
        <w:p w14:paraId="10D40052">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_Toc3137 </w:instrText>
          </w:r>
          <w:r>
            <w:rPr>
              <w:bCs/>
              <w:sz w:val="21"/>
              <w:szCs w:val="21"/>
              <w:lang w:val="zh-CN"/>
            </w:rPr>
            <w:fldChar w:fldCharType="separate"/>
          </w:r>
          <w:r>
            <w:rPr>
              <w:rFonts w:hint="eastAsia"/>
              <w:sz w:val="21"/>
              <w:szCs w:val="21"/>
            </w:rPr>
            <w:t>附件</w:t>
          </w:r>
          <w:r>
            <w:rPr>
              <w:sz w:val="21"/>
              <w:szCs w:val="21"/>
            </w:rPr>
            <w:t>3</w:t>
          </w:r>
          <w:r>
            <w:rPr>
              <w:rFonts w:hint="eastAsia"/>
              <w:sz w:val="21"/>
              <w:szCs w:val="21"/>
            </w:rPr>
            <w:t xml:space="preserve"> 环评批复</w:t>
          </w:r>
          <w:r>
            <w:rPr>
              <w:sz w:val="21"/>
              <w:szCs w:val="21"/>
            </w:rPr>
            <w:tab/>
          </w:r>
          <w:r>
            <w:rPr>
              <w:sz w:val="21"/>
              <w:szCs w:val="21"/>
            </w:rPr>
            <w:fldChar w:fldCharType="begin"/>
          </w:r>
          <w:r>
            <w:rPr>
              <w:sz w:val="21"/>
              <w:szCs w:val="21"/>
            </w:rPr>
            <w:instrText xml:space="preserve"> PAGEREF _Toc3137 \h </w:instrText>
          </w:r>
          <w:r>
            <w:rPr>
              <w:sz w:val="21"/>
              <w:szCs w:val="21"/>
            </w:rPr>
            <w:fldChar w:fldCharType="separate"/>
          </w:r>
          <w:r>
            <w:rPr>
              <w:sz w:val="21"/>
              <w:szCs w:val="21"/>
            </w:rPr>
            <w:t>50</w:t>
          </w:r>
          <w:r>
            <w:rPr>
              <w:sz w:val="21"/>
              <w:szCs w:val="21"/>
            </w:rPr>
            <w:fldChar w:fldCharType="end"/>
          </w:r>
          <w:r>
            <w:rPr>
              <w:bCs/>
              <w:sz w:val="21"/>
              <w:szCs w:val="21"/>
              <w:lang w:val="zh-CN"/>
            </w:rPr>
            <w:fldChar w:fldCharType="end"/>
          </w:r>
        </w:p>
        <w:p w14:paraId="40EE322C">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_Toc5732 </w:instrText>
          </w:r>
          <w:r>
            <w:rPr>
              <w:bCs/>
              <w:sz w:val="21"/>
              <w:szCs w:val="21"/>
              <w:lang w:val="zh-CN"/>
            </w:rPr>
            <w:fldChar w:fldCharType="separate"/>
          </w:r>
          <w:r>
            <w:rPr>
              <w:rFonts w:hint="eastAsia"/>
              <w:sz w:val="21"/>
              <w:szCs w:val="21"/>
            </w:rPr>
            <w:t>附件</w:t>
          </w:r>
          <w:r>
            <w:rPr>
              <w:sz w:val="21"/>
              <w:szCs w:val="21"/>
            </w:rPr>
            <w:t>4</w:t>
          </w:r>
          <w:r>
            <w:rPr>
              <w:rFonts w:hint="eastAsia"/>
              <w:sz w:val="21"/>
              <w:szCs w:val="21"/>
            </w:rPr>
            <w:t xml:space="preserve"> </w:t>
          </w:r>
          <w:r>
            <w:rPr>
              <w:rFonts w:hint="eastAsia"/>
              <w:sz w:val="21"/>
              <w:szCs w:val="21"/>
              <w:highlight w:val="none"/>
            </w:rPr>
            <w:t>危废合同</w:t>
          </w:r>
          <w:r>
            <w:rPr>
              <w:sz w:val="21"/>
              <w:szCs w:val="21"/>
            </w:rPr>
            <w:tab/>
          </w:r>
          <w:r>
            <w:rPr>
              <w:sz w:val="21"/>
              <w:szCs w:val="21"/>
            </w:rPr>
            <w:fldChar w:fldCharType="begin"/>
          </w:r>
          <w:r>
            <w:rPr>
              <w:sz w:val="21"/>
              <w:szCs w:val="21"/>
            </w:rPr>
            <w:instrText xml:space="preserve"> PAGEREF _Toc5732 \h </w:instrText>
          </w:r>
          <w:r>
            <w:rPr>
              <w:sz w:val="21"/>
              <w:szCs w:val="21"/>
            </w:rPr>
            <w:fldChar w:fldCharType="separate"/>
          </w:r>
          <w:r>
            <w:rPr>
              <w:sz w:val="21"/>
              <w:szCs w:val="21"/>
            </w:rPr>
            <w:t>55</w:t>
          </w:r>
          <w:r>
            <w:rPr>
              <w:sz w:val="21"/>
              <w:szCs w:val="21"/>
            </w:rPr>
            <w:fldChar w:fldCharType="end"/>
          </w:r>
          <w:r>
            <w:rPr>
              <w:bCs/>
              <w:sz w:val="21"/>
              <w:szCs w:val="21"/>
              <w:lang w:val="zh-CN"/>
            </w:rPr>
            <w:fldChar w:fldCharType="end"/>
          </w:r>
        </w:p>
        <w:p w14:paraId="29972A2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_Toc4913 </w:instrText>
          </w:r>
          <w:r>
            <w:rPr>
              <w:bCs/>
              <w:sz w:val="21"/>
              <w:szCs w:val="21"/>
              <w:lang w:val="zh-CN"/>
            </w:rPr>
            <w:fldChar w:fldCharType="separate"/>
          </w:r>
          <w:r>
            <w:rPr>
              <w:rFonts w:hint="eastAsia"/>
              <w:sz w:val="21"/>
              <w:szCs w:val="21"/>
            </w:rPr>
            <w:t>附件</w:t>
          </w:r>
          <w:r>
            <w:rPr>
              <w:sz w:val="21"/>
              <w:szCs w:val="21"/>
            </w:rPr>
            <w:t>5</w:t>
          </w:r>
          <w:r>
            <w:rPr>
              <w:rFonts w:hint="eastAsia"/>
              <w:sz w:val="21"/>
              <w:szCs w:val="21"/>
            </w:rPr>
            <w:t xml:space="preserve"> </w:t>
          </w:r>
          <w:r>
            <w:rPr>
              <w:rFonts w:hint="eastAsia"/>
              <w:sz w:val="21"/>
              <w:szCs w:val="21"/>
              <w:lang w:eastAsia="zh-CN" w:val="en-US"/>
            </w:rPr>
            <w:t>项目工业废水接管证明</w:t>
          </w:r>
          <w:r>
            <w:rPr>
              <w:sz w:val="21"/>
              <w:szCs w:val="21"/>
            </w:rPr>
            <w:tab/>
          </w:r>
          <w:r>
            <w:rPr>
              <w:sz w:val="21"/>
              <w:szCs w:val="21"/>
            </w:rPr>
            <w:fldChar w:fldCharType="begin"/>
          </w:r>
          <w:r>
            <w:rPr>
              <w:sz w:val="21"/>
              <w:szCs w:val="21"/>
            </w:rPr>
            <w:instrText xml:space="preserve"> PAGEREF _Toc4913 \h </w:instrText>
          </w:r>
          <w:r>
            <w:rPr>
              <w:sz w:val="21"/>
              <w:szCs w:val="21"/>
            </w:rPr>
            <w:fldChar w:fldCharType="separate"/>
          </w:r>
          <w:r>
            <w:rPr>
              <w:sz w:val="21"/>
              <w:szCs w:val="21"/>
            </w:rPr>
            <w:t>60</w:t>
          </w:r>
          <w:r>
            <w:rPr>
              <w:sz w:val="21"/>
              <w:szCs w:val="21"/>
            </w:rPr>
            <w:fldChar w:fldCharType="end"/>
          </w:r>
          <w:r>
            <w:rPr>
              <w:bCs/>
              <w:sz w:val="21"/>
              <w:szCs w:val="21"/>
              <w:lang w:val="zh-CN"/>
            </w:rPr>
            <w:fldChar w:fldCharType="end"/>
          </w:r>
        </w:p>
        <w:p w14:paraId="2B3472A5">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_Toc21021 </w:instrText>
          </w:r>
          <w:r>
            <w:rPr>
              <w:bCs/>
              <w:sz w:val="21"/>
              <w:szCs w:val="21"/>
              <w:lang w:val="zh-CN"/>
            </w:rPr>
            <w:fldChar w:fldCharType="separate"/>
          </w:r>
          <w:r>
            <w:rPr>
              <w:rFonts w:hint="eastAsia"/>
              <w:sz w:val="21"/>
              <w:szCs w:val="21"/>
            </w:rPr>
            <w:t>附件</w:t>
          </w:r>
          <w:r>
            <w:rPr>
              <w:sz w:val="21"/>
              <w:szCs w:val="21"/>
            </w:rPr>
            <w:t>6</w:t>
          </w:r>
          <w:r>
            <w:rPr>
              <w:rFonts w:hint="eastAsia"/>
              <w:sz w:val="21"/>
              <w:szCs w:val="21"/>
            </w:rPr>
            <w:t xml:space="preserve"> 现场监测图片及环保设施</w:t>
          </w:r>
          <w:r>
            <w:rPr>
              <w:sz w:val="21"/>
              <w:szCs w:val="21"/>
            </w:rPr>
            <w:tab/>
          </w:r>
          <w:r>
            <w:rPr>
              <w:sz w:val="21"/>
              <w:szCs w:val="21"/>
            </w:rPr>
            <w:fldChar w:fldCharType="begin"/>
          </w:r>
          <w:r>
            <w:rPr>
              <w:sz w:val="21"/>
              <w:szCs w:val="21"/>
            </w:rPr>
            <w:instrText xml:space="preserve"> PAGEREF _Toc21021 \h </w:instrText>
          </w:r>
          <w:r>
            <w:rPr>
              <w:sz w:val="21"/>
              <w:szCs w:val="21"/>
            </w:rPr>
            <w:fldChar w:fldCharType="separate"/>
          </w:r>
          <w:r>
            <w:rPr>
              <w:sz w:val="21"/>
              <w:szCs w:val="21"/>
            </w:rPr>
            <w:t>61</w:t>
          </w:r>
          <w:r>
            <w:rPr>
              <w:sz w:val="21"/>
              <w:szCs w:val="21"/>
            </w:rPr>
            <w:fldChar w:fldCharType="end"/>
          </w:r>
          <w:r>
            <w:rPr>
              <w:bCs/>
              <w:sz w:val="21"/>
              <w:szCs w:val="21"/>
              <w:lang w:val="zh-CN"/>
            </w:rPr>
            <w:fldChar w:fldCharType="end"/>
          </w:r>
        </w:p>
        <w:p w14:paraId="6299C7E4">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pPr>
          <w:r>
            <w:rPr>
              <w:bCs/>
              <w:sz w:val="21"/>
              <w:szCs w:val="21"/>
              <w:lang w:val="zh-CN"/>
            </w:rPr>
            <w:fldChar w:fldCharType="begin"/>
          </w:r>
          <w:r>
            <w:rPr>
              <w:bCs/>
              <w:sz w:val="21"/>
              <w:szCs w:val="21"/>
              <w:lang w:val="zh-CN"/>
            </w:rPr>
            <w:instrText xml:space="preserve"> HYPERLINK \l _Toc8340 </w:instrText>
          </w:r>
          <w:r>
            <w:rPr>
              <w:bCs/>
              <w:sz w:val="21"/>
              <w:szCs w:val="21"/>
              <w:lang w:val="zh-CN"/>
            </w:rPr>
            <w:fldChar w:fldCharType="separate"/>
          </w:r>
          <w:r>
            <w:rPr>
              <w:rFonts w:hint="eastAsia"/>
              <w:sz w:val="21"/>
              <w:szCs w:val="21"/>
            </w:rPr>
            <w:t>附件7</w:t>
          </w:r>
          <w:r>
            <w:rPr>
              <w:sz w:val="21"/>
              <w:szCs w:val="21"/>
            </w:rPr>
            <w:t xml:space="preserve"> </w:t>
          </w:r>
          <w:r>
            <w:rPr>
              <w:rFonts w:hint="eastAsia"/>
              <w:sz w:val="21"/>
              <w:szCs w:val="21"/>
            </w:rPr>
            <w:t>监测报告</w:t>
          </w:r>
          <w:r>
            <w:rPr>
              <w:sz w:val="21"/>
              <w:szCs w:val="21"/>
            </w:rPr>
            <w:tab/>
          </w:r>
          <w:r>
            <w:rPr>
              <w:sz w:val="21"/>
              <w:szCs w:val="21"/>
            </w:rPr>
            <w:fldChar w:fldCharType="begin"/>
          </w:r>
          <w:r>
            <w:rPr>
              <w:sz w:val="21"/>
              <w:szCs w:val="21"/>
            </w:rPr>
            <w:instrText xml:space="preserve"> PAGEREF _Toc8340 \h </w:instrText>
          </w:r>
          <w:r>
            <w:rPr>
              <w:sz w:val="21"/>
              <w:szCs w:val="21"/>
            </w:rPr>
            <w:fldChar w:fldCharType="separate"/>
          </w:r>
          <w:r>
            <w:rPr>
              <w:sz w:val="21"/>
              <w:szCs w:val="21"/>
            </w:rPr>
            <w:t>66</w:t>
          </w:r>
          <w:r>
            <w:rPr>
              <w:sz w:val="21"/>
              <w:szCs w:val="21"/>
            </w:rPr>
            <w:fldChar w:fldCharType="end"/>
          </w:r>
          <w:r>
            <w:rPr>
              <w:bCs/>
              <w:sz w:val="21"/>
              <w:szCs w:val="21"/>
              <w:lang w:val="zh-CN"/>
            </w:rPr>
            <w:fldChar w:fldCharType="end"/>
          </w:r>
        </w:p>
        <w:p w14:paraId="153813D6">
          <w:pPr>
            <w:pStyle w:val="18"/>
            <w:tabs>
              <w:tab w:leader="dot" w:pos="8296" w:val="right"/>
            </w:tabs>
            <w:spacing w:line="240" w:lineRule="auto"/>
            <w:ind w:firstLine="422" w:left="480"/>
            <w:rPr>
              <w:sz w:val="21"/>
              <w:szCs w:val="21"/>
            </w:rPr>
            <w:sectPr>
              <w:footerReference r:id="rId11" w:type="default"/>
              <w:pgSz w:h="16838" w:w="11906"/>
              <w:pgMar w:bottom="1361" w:footer="992" w:gutter="0" w:header="851" w:left="1758" w:right="1758" w:top="1304"/>
              <w:pgNumType w:fmt="lowerRoman" w:start="1"/>
              <w:cols w:num="1" w:space="425"/>
              <w:docGrid w:charSpace="0" w:linePitch="312" w:type="lines"/>
            </w:sectPr>
          </w:pPr>
          <w:r>
            <w:rPr>
              <w:bCs/>
              <w:szCs w:val="21"/>
              <w:lang w:val="zh-CN"/>
            </w:rPr>
            <w:fldChar w:fldCharType="end"/>
          </w:r>
        </w:p>
      </w:sdtContent>
    </w:sdt>
    <w:p w14:paraId="00DF3F30">
      <w:pPr>
        <w:pStyle w:val="3"/>
        <w:numPr>
          <w:ilvl w:val="0"/>
          <w:numId w:val="0"/>
        </w:numPr>
        <w:ind w:firstLine="0" w:firstLineChars="0" w:left="57" w:leftChars="0"/>
      </w:pPr>
      <w:bookmarkStart w:id="8" w:name="_Toc19414"/>
      <w:r>
        <w:rPr>
          <w:rFonts w:ascii="Times New Roman" w:cstheme="minorBidi" w:eastAsia="宋体" w:hAnsi="Times New Roman" w:hint="eastAsia"/>
          <w:b/>
          <w:bCs/>
          <w:kern w:val="44"/>
          <w:sz w:val="36"/>
          <w:szCs w:val="44"/>
          <w:lang w:bidi="ar-SA" w:eastAsia="zh-CN" w:val="en-US"/>
        </w:rPr>
        <w:t>1</w:t>
      </w:r>
      <w:r>
        <w:rPr>
          <w:rFonts w:hint="eastAsia"/>
        </w:rPr>
        <w:t>项目概况</w:t>
      </w:r>
      <w:bookmarkEnd w:id="8"/>
    </w:p>
    <w:p w14:paraId="0F87B81B">
      <w:pPr>
        <w:ind w:firstLine="480"/>
      </w:pPr>
      <w:r>
        <w:rPr>
          <w:rFonts w:hint="eastAsia"/>
        </w:rPr>
        <w:t>高州市金源五金加工厂加工龙虾扣年产1200万粒建设项目（以下简称“本项目”）位于高州市金山开发区第四区叶勇荣屋，中心地理位置坐标为：</w:t>
      </w:r>
      <w:r>
        <w:t>E110</w:t>
      </w:r>
      <w:r>
        <w:rPr>
          <w:color w:val="0C0C0C"/>
        </w:rPr>
        <w:t>°51′1.686″</w:t>
      </w:r>
      <w:r>
        <w:t>,N21</w:t>
      </w:r>
      <w:r>
        <w:rPr>
          <w:color w:val="0C0C0C"/>
        </w:rPr>
        <w:t>°49′22.921″</w:t>
      </w:r>
      <w:r>
        <w:rPr>
          <w:rFonts w:hint="eastAsia"/>
        </w:rPr>
        <w:t>。项目总占地面积</w:t>
      </w:r>
      <w:r>
        <w:t>2</w:t>
      </w:r>
      <w:r>
        <w:rPr>
          <w:rFonts w:hint="eastAsia"/>
          <w:lang w:eastAsia="zh-CN" w:val="en-US"/>
        </w:rPr>
        <w:t>8</w:t>
      </w:r>
      <w:r>
        <w:t>00</w:t>
      </w:r>
      <w:r>
        <w:rPr>
          <w:rFonts w:hint="eastAsia"/>
        </w:rPr>
        <w:t>m²，主要是</w:t>
      </w:r>
      <w:r>
        <w:rPr>
          <w:rFonts w:hint="eastAsia"/>
          <w:lang w:eastAsia="zh-CN" w:val="en-US"/>
        </w:rPr>
        <w:t>生产龙虾扣</w:t>
      </w:r>
      <w:r>
        <w:rPr>
          <w:rFonts w:hint="eastAsia"/>
        </w:rPr>
        <w:t>，年</w:t>
      </w:r>
      <w:r>
        <w:rPr>
          <w:rFonts w:hint="eastAsia"/>
          <w:lang w:eastAsia="zh-CN" w:val="en-US"/>
        </w:rPr>
        <w:t>生产大概1200万粒龙虾扣</w:t>
      </w:r>
      <w:r>
        <w:rPr>
          <w:rFonts w:hint="eastAsia"/>
        </w:rPr>
        <w:t>。项目设置</w:t>
      </w:r>
      <w:r>
        <w:rPr>
          <w:rFonts w:hint="eastAsia"/>
          <w:lang w:eastAsia="zh-CN" w:val="en-US"/>
        </w:rPr>
        <w:t>2个宿舍楼</w:t>
      </w:r>
      <w:r>
        <w:rPr>
          <w:rFonts w:hint="eastAsia"/>
        </w:rPr>
        <w:t>、</w:t>
      </w:r>
      <w:r>
        <w:rPr>
          <w:rFonts w:hint="eastAsia"/>
          <w:lang w:eastAsia="zh-CN" w:val="en-US"/>
        </w:rPr>
        <w:t>打磨抛光</w:t>
      </w:r>
      <w:r>
        <w:rPr>
          <w:rFonts w:hint="eastAsia"/>
        </w:rPr>
        <w:t>、开模具区、</w:t>
      </w:r>
      <w:r>
        <w:rPr>
          <w:rFonts w:hint="eastAsia"/>
          <w:lang w:eastAsia="zh-CN" w:val="en-US"/>
        </w:rPr>
        <w:t>包装区</w:t>
      </w:r>
      <w:r>
        <w:rPr>
          <w:rFonts w:hint="eastAsia"/>
        </w:rPr>
        <w:t>、</w:t>
      </w:r>
      <w:r>
        <w:rPr>
          <w:rFonts w:hint="eastAsia"/>
          <w:lang w:eastAsia="zh-CN" w:val="en-US"/>
        </w:rPr>
        <w:t>手啤台区</w:t>
      </w:r>
      <w:r>
        <w:rPr>
          <w:rFonts w:hint="eastAsia"/>
        </w:rPr>
        <w:t>、</w:t>
      </w:r>
      <w:r>
        <w:rPr>
          <w:rFonts w:hint="eastAsia"/>
          <w:lang w:eastAsia="zh-CN" w:val="en-US"/>
        </w:rPr>
        <w:t>仓库、开模具区</w:t>
      </w:r>
      <w:r>
        <w:rPr>
          <w:rFonts w:hint="eastAsia"/>
        </w:rPr>
        <w:t>、</w:t>
      </w:r>
      <w:r>
        <w:rPr>
          <w:rFonts w:hint="eastAsia"/>
          <w:lang w:eastAsia="zh-CN" w:val="en-US"/>
        </w:rPr>
        <w:t>弹簧部</w:t>
      </w:r>
      <w:r>
        <w:rPr>
          <w:rFonts w:hint="eastAsia"/>
        </w:rPr>
        <w:t>、</w:t>
      </w:r>
      <w:r>
        <w:rPr>
          <w:rFonts w:hint="eastAsia"/>
          <w:lang w:eastAsia="zh-CN" w:val="en-US"/>
        </w:rPr>
        <w:t>开料打磨区</w:t>
      </w:r>
      <w:r>
        <w:rPr>
          <w:rFonts w:hint="eastAsia"/>
        </w:rPr>
        <w:t>、</w:t>
      </w:r>
      <w:r>
        <w:rPr>
          <w:rFonts w:hint="eastAsia"/>
          <w:lang w:eastAsia="zh-CN" w:val="en-US"/>
        </w:rPr>
        <w:t>机房部仍修模区</w:t>
      </w:r>
      <w:r>
        <w:rPr>
          <w:rFonts w:hint="eastAsia"/>
        </w:rPr>
        <w:t>、</w:t>
      </w:r>
      <w:r>
        <w:rPr>
          <w:rFonts w:hint="eastAsia"/>
          <w:lang w:eastAsia="zh-CN" w:val="en-US"/>
        </w:rPr>
        <w:t>一般固废储存间</w:t>
      </w:r>
      <w:r>
        <w:rPr>
          <w:rFonts w:hint="eastAsia"/>
        </w:rPr>
        <w:t>、</w:t>
      </w:r>
      <w:r>
        <w:rPr>
          <w:rFonts w:hint="eastAsia"/>
          <w:lang w:eastAsia="zh-CN" w:val="en-US"/>
        </w:rPr>
        <w:t>危废间</w:t>
      </w:r>
      <w:r>
        <w:rPr>
          <w:rFonts w:hint="eastAsia"/>
          <w:lang w:eastAsia="zh-CN"/>
        </w:rPr>
        <w:t>、</w:t>
      </w:r>
      <w:r>
        <w:rPr>
          <w:rFonts w:hint="eastAsia"/>
          <w:lang w:eastAsia="zh-CN" w:val="en-US"/>
        </w:rPr>
        <w:t>综合楼、一次清洗区</w:t>
      </w:r>
      <w:r>
        <w:rPr>
          <w:rFonts w:hint="eastAsia"/>
        </w:rPr>
        <w:t>和</w:t>
      </w:r>
      <w:r>
        <w:rPr>
          <w:rFonts w:hint="eastAsia"/>
          <w:lang w:eastAsia="zh-CN" w:val="en-US"/>
        </w:rPr>
        <w:t>二次清洗区</w:t>
      </w:r>
      <w:r>
        <w:rPr>
          <w:rFonts w:hint="eastAsia"/>
        </w:rPr>
        <w:t>。项目总投资100万元，其中环保投资为</w:t>
      </w:r>
      <w:r>
        <w:rPr>
          <w:rFonts w:hint="eastAsia"/>
          <w:lang w:eastAsia="zh-CN" w:val="en-US"/>
        </w:rPr>
        <w:t>19</w:t>
      </w:r>
      <w:r>
        <w:rPr>
          <w:rFonts w:hint="eastAsia"/>
        </w:rPr>
        <w:t>万，占总投资额的</w:t>
      </w:r>
      <w:r>
        <w:rPr>
          <w:rFonts w:hint="eastAsia"/>
          <w:lang w:eastAsia="zh-CN" w:val="en-US"/>
        </w:rPr>
        <w:t>19</w:t>
      </w:r>
      <w:r>
        <w:rPr>
          <w:rFonts w:hint="eastAsia"/>
        </w:rPr>
        <w:t>%。</w:t>
      </w:r>
    </w:p>
    <w:p w14:paraId="64AEA8F7">
      <w:pPr>
        <w:ind w:firstLine="480"/>
        <w:rPr>
          <w:rFonts w:hint="eastAsia"/>
        </w:rPr>
      </w:pPr>
      <w:r>
        <w:rPr>
          <w:rFonts w:hint="eastAsia"/>
        </w:rPr>
        <w:t>20</w:t>
      </w:r>
      <w:r>
        <w:rPr>
          <w:rFonts w:hint="eastAsia"/>
          <w:lang w:eastAsia="zh-CN" w:val="en-US"/>
        </w:rPr>
        <w:t>24</w:t>
      </w:r>
      <w:r>
        <w:rPr>
          <w:rFonts w:hint="eastAsia"/>
        </w:rPr>
        <w:t>年</w:t>
      </w:r>
      <w:r>
        <w:rPr>
          <w:rFonts w:hint="eastAsia"/>
          <w:lang w:eastAsia="zh-CN" w:val="en-US"/>
        </w:rPr>
        <w:t>2</w:t>
      </w:r>
      <w:r>
        <w:rPr>
          <w:rFonts w:hint="eastAsia"/>
        </w:rPr>
        <w:t>月，</w:t>
      </w:r>
      <w:r>
        <w:rPr>
          <w:rFonts w:hint="eastAsia"/>
          <w:lang w:eastAsia="zh-CN" w:val="en-US"/>
        </w:rPr>
        <w:t>高</w:t>
      </w:r>
      <w:r>
        <w:rPr>
          <w:rFonts w:hint="eastAsia"/>
        </w:rPr>
        <w:t>州市金源五金加工厂委托</w:t>
      </w:r>
      <w:r>
        <w:rPr>
          <w:rFonts w:hint="eastAsia"/>
          <w:lang w:eastAsia="zh-CN" w:val="en-US"/>
        </w:rPr>
        <w:t>广州市杰人环保科技有限公司</w:t>
      </w:r>
      <w:r>
        <w:rPr>
          <w:rFonts w:hint="eastAsia"/>
        </w:rPr>
        <w:t>编制完成了《高州市金源五金加工厂加工龙虾扣年产1200万粒建设项目环境影响报告表》。该项目于20</w:t>
      </w:r>
      <w:r>
        <w:rPr>
          <w:rFonts w:hint="eastAsia"/>
          <w:lang w:eastAsia="zh-CN" w:val="en-US"/>
        </w:rPr>
        <w:t>24</w:t>
      </w:r>
      <w:r>
        <w:rPr>
          <w:rFonts w:hint="eastAsia"/>
        </w:rPr>
        <w:t>年</w:t>
      </w:r>
      <w:r>
        <w:rPr>
          <w:rFonts w:hint="eastAsia"/>
          <w:lang w:eastAsia="zh-CN" w:val="en-US"/>
        </w:rPr>
        <w:t>3</w:t>
      </w:r>
      <w:r>
        <w:rPr>
          <w:rFonts w:hint="eastAsia"/>
        </w:rPr>
        <w:t>月</w:t>
      </w:r>
      <w:r>
        <w:rPr>
          <w:rFonts w:hint="eastAsia"/>
          <w:lang w:eastAsia="zh-CN" w:val="en-US"/>
        </w:rPr>
        <w:t>7</w:t>
      </w:r>
      <w:r>
        <w:rPr>
          <w:rFonts w:hint="eastAsia"/>
        </w:rPr>
        <w:t>日取得茂名市生态环境局</w:t>
      </w:r>
      <w:r>
        <w:rPr>
          <w:rFonts w:hint="eastAsia"/>
          <w:lang w:eastAsia="zh-CN"/>
        </w:rPr>
        <w:t>（</w:t>
      </w:r>
      <w:r>
        <w:rPr>
          <w:rFonts w:hint="eastAsia"/>
          <w:lang w:eastAsia="zh-CN" w:val="en-US"/>
        </w:rPr>
        <w:t>高州分局</w:t>
      </w:r>
      <w:r>
        <w:rPr>
          <w:rFonts w:hint="eastAsia"/>
          <w:lang w:eastAsia="zh-CN"/>
        </w:rPr>
        <w:t>）</w:t>
      </w:r>
      <w:r>
        <w:rPr>
          <w:rFonts w:hint="eastAsia"/>
        </w:rPr>
        <w:t>的批复《关于高州市金源五金加工厂加工龙虾扣年产1200万粒建设项目环境影响报告表的批复》（茂环</w:t>
      </w:r>
      <w:r>
        <w:rPr>
          <w:rFonts w:hint="eastAsia"/>
          <w:lang w:eastAsia="zh-CN"/>
        </w:rPr>
        <w:t>（</w:t>
      </w:r>
      <w:r>
        <w:rPr>
          <w:rFonts w:hint="eastAsia"/>
          <w:lang w:eastAsia="zh-CN" w:val="en-US"/>
        </w:rPr>
        <w:t>高州</w:t>
      </w:r>
      <w:r>
        <w:rPr>
          <w:rFonts w:hint="eastAsia"/>
          <w:lang w:eastAsia="zh-CN"/>
        </w:rPr>
        <w:t>）</w:t>
      </w:r>
      <w:r>
        <w:rPr>
          <w:rFonts w:hint="eastAsia"/>
          <w:lang w:eastAsia="zh-CN" w:val="en-US"/>
        </w:rPr>
        <w:t>审</w:t>
      </w:r>
      <w:r>
        <w:rPr>
          <w:rFonts w:hint="eastAsia"/>
        </w:rPr>
        <w:t>[20</w:t>
      </w:r>
      <w:r>
        <w:rPr>
          <w:rFonts w:hint="eastAsia"/>
          <w:lang w:eastAsia="zh-CN" w:val="en-US"/>
        </w:rPr>
        <w:t>24</w:t>
      </w:r>
      <w:r>
        <w:rPr>
          <w:rFonts w:hint="eastAsia"/>
        </w:rPr>
        <w:t>]</w:t>
      </w:r>
      <w:r>
        <w:rPr>
          <w:rFonts w:hint="eastAsia"/>
          <w:lang w:eastAsia="zh-CN" w:val="en-US"/>
        </w:rPr>
        <w:t>13</w:t>
      </w:r>
      <w:r>
        <w:rPr>
          <w:rFonts w:hint="eastAsia"/>
        </w:rPr>
        <w:t>号）。</w:t>
      </w:r>
    </w:p>
    <w:p w14:paraId="7FE9F98B">
      <w:pPr>
        <w:ind w:firstLine="480"/>
        <w:sectPr>
          <w:footerReference r:id="rId12" w:type="default"/>
          <w:pgSz w:h="16838" w:w="11906"/>
          <w:pgMar w:bottom="1440" w:footer="992" w:gutter="0" w:header="851" w:left="1800" w:right="1800" w:top="1440"/>
          <w:pgNumType w:start="1"/>
          <w:cols w:num="1" w:space="425"/>
          <w:docGrid w:charSpace="0" w:linePitch="312" w:type="lines"/>
        </w:sectPr>
      </w:pPr>
      <w:r>
        <w:rPr>
          <w:rFonts w:hint="eastAsia"/>
        </w:rPr>
        <w:t>目前，本项目所有建设内容及环保辅助设施等已建设完成，生产状态稳定，已具备验收条件。我司（</w:t>
      </w:r>
      <w:r>
        <w:rPr>
          <w:rFonts w:hint="eastAsia"/>
          <w:lang w:eastAsia="zh-CN" w:val="en-US"/>
        </w:rPr>
        <w:t>茂名旭日环保科技有限公司</w:t>
      </w:r>
      <w:r>
        <w:rPr>
          <w:rFonts w:hint="eastAsia"/>
        </w:rPr>
        <w:t>）承担本项目竣工环境保护验收监测工作。我公司根据《建设项目竣工环境保护验收暂行办法》（国环规环评〔2017〕4号，环境保护部2017年11月20日）及生态环境部《建设项目竣工环境保护验收技术指南 污染影响类》的有关规定，于20</w:t>
      </w:r>
      <w:r>
        <w:t>2</w:t>
      </w:r>
      <w:r>
        <w:rPr>
          <w:rFonts w:hint="eastAsia"/>
          <w:lang w:eastAsia="zh-CN" w:val="en-US"/>
        </w:rPr>
        <w:t>5</w:t>
      </w:r>
      <w:r>
        <w:rPr>
          <w:rFonts w:hint="eastAsia"/>
        </w:rPr>
        <w:t>年</w:t>
      </w:r>
      <w:r>
        <w:rPr>
          <w:rFonts w:hint="eastAsia"/>
          <w:lang w:eastAsia="zh-CN" w:val="en-US"/>
        </w:rPr>
        <w:t>4</w:t>
      </w:r>
      <w:r>
        <w:rPr>
          <w:rFonts w:hint="eastAsia"/>
        </w:rPr>
        <w:t>月组织有关人员进行了资料核查和现场勘察，查阅了有关环保文件和技术资料，查看了污染物治理及排放设施的落实情况，编写了验收监测方案。根据验收监测方案，我公司委托茂名市广润检测有限公司于</w:t>
      </w:r>
      <w:r>
        <w:rPr>
          <w:rFonts w:hint="eastAsia"/>
          <w:color w:val="auto"/>
          <w:highlight w:val="none"/>
        </w:rPr>
        <w:t>202</w:t>
      </w:r>
      <w:r>
        <w:rPr>
          <w:rFonts w:hint="eastAsia"/>
          <w:color w:val="auto"/>
          <w:highlight w:val="none"/>
          <w:lang w:eastAsia="zh-CN" w:val="en-US"/>
        </w:rPr>
        <w:t>5</w:t>
      </w:r>
      <w:r>
        <w:rPr>
          <w:rFonts w:hint="eastAsia"/>
          <w:color w:val="auto"/>
          <w:highlight w:val="none"/>
        </w:rPr>
        <w:t>年</w:t>
      </w:r>
      <w:r>
        <w:rPr>
          <w:rFonts w:hint="eastAsia"/>
          <w:color w:val="auto"/>
          <w:highlight w:val="none"/>
          <w:lang w:eastAsia="zh-CN" w:val="en-US"/>
        </w:rPr>
        <w:t>4</w:t>
      </w:r>
      <w:r>
        <w:rPr>
          <w:rFonts w:hint="eastAsia"/>
          <w:color w:val="auto"/>
          <w:highlight w:val="none"/>
        </w:rPr>
        <w:t>月</w:t>
      </w:r>
      <w:r>
        <w:rPr>
          <w:rFonts w:hint="eastAsia"/>
          <w:color w:val="FF0000"/>
          <w:highlight w:val="none"/>
        </w:rPr>
        <w:t>2</w:t>
      </w:r>
      <w:r>
        <w:rPr>
          <w:rFonts w:hint="eastAsia"/>
          <w:color w:val="FF0000"/>
          <w:highlight w:val="none"/>
          <w:lang w:eastAsia="zh-CN" w:val="en-US"/>
        </w:rPr>
        <w:t>2</w:t>
      </w:r>
      <w:r>
        <w:rPr>
          <w:rFonts w:hint="eastAsia"/>
          <w:color w:val="FF0000"/>
          <w:highlight w:val="none"/>
        </w:rPr>
        <w:t>日～</w:t>
      </w:r>
      <w:r>
        <w:rPr>
          <w:color w:val="FF0000"/>
          <w:highlight w:val="none"/>
        </w:rPr>
        <w:t>2</w:t>
      </w:r>
      <w:r>
        <w:rPr>
          <w:rFonts w:hint="eastAsia"/>
          <w:color w:val="FF0000"/>
          <w:highlight w:val="none"/>
          <w:lang w:eastAsia="zh-CN" w:val="en-US"/>
        </w:rPr>
        <w:t>3</w:t>
      </w:r>
      <w:r>
        <w:rPr>
          <w:rFonts w:hint="eastAsia"/>
          <w:color w:val="FF0000"/>
          <w:highlight w:val="none"/>
        </w:rPr>
        <w:t>日</w:t>
      </w:r>
      <w:r>
        <w:rPr>
          <w:rFonts w:hint="eastAsia"/>
          <w:color w:val="auto"/>
          <w:highlight w:val="none"/>
        </w:rPr>
        <w:t>、202</w:t>
      </w:r>
      <w:r>
        <w:rPr>
          <w:rFonts w:hint="eastAsia"/>
          <w:color w:val="auto"/>
          <w:highlight w:val="none"/>
          <w:lang w:eastAsia="zh-CN" w:val="en-US"/>
        </w:rPr>
        <w:t>5</w:t>
      </w:r>
      <w:r>
        <w:rPr>
          <w:rFonts w:hint="eastAsia"/>
          <w:color w:val="auto"/>
          <w:highlight w:val="none"/>
        </w:rPr>
        <w:t>年</w:t>
      </w:r>
      <w:r>
        <w:rPr>
          <w:rFonts w:hint="eastAsia"/>
          <w:color w:val="auto"/>
          <w:highlight w:val="none"/>
          <w:lang w:eastAsia="zh-CN" w:val="en-US"/>
        </w:rPr>
        <w:t>4</w:t>
      </w:r>
      <w:r>
        <w:rPr>
          <w:rFonts w:hint="eastAsia"/>
          <w:color w:val="auto"/>
          <w:highlight w:val="none"/>
        </w:rPr>
        <w:t>月</w:t>
      </w:r>
      <w:r>
        <w:rPr>
          <w:rFonts w:hint="eastAsia"/>
          <w:color w:val="auto"/>
          <w:highlight w:val="none"/>
          <w:lang w:eastAsia="zh-CN" w:val="en-US"/>
        </w:rPr>
        <w:t>22</w:t>
      </w:r>
      <w:r>
        <w:rPr>
          <w:rFonts w:hint="eastAsia"/>
          <w:color w:val="auto"/>
          <w:highlight w:val="none"/>
        </w:rPr>
        <w:t>日～</w:t>
      </w:r>
      <w:r>
        <w:rPr>
          <w:color w:val="auto"/>
          <w:highlight w:val="none"/>
        </w:rPr>
        <w:t>2</w:t>
      </w:r>
      <w:r>
        <w:rPr>
          <w:rFonts w:hint="eastAsia"/>
          <w:color w:val="auto"/>
          <w:highlight w:val="none"/>
          <w:lang w:eastAsia="zh-CN" w:val="en-US"/>
        </w:rPr>
        <w:t>9</w:t>
      </w:r>
      <w:r>
        <w:rPr>
          <w:rFonts w:hint="eastAsia"/>
          <w:color w:val="auto"/>
          <w:highlight w:val="none"/>
        </w:rPr>
        <w:t>日</w:t>
      </w:r>
      <w:r>
        <w:rPr>
          <w:rFonts w:hint="eastAsia"/>
        </w:rPr>
        <w:t>对本项目排放的废水、废气、噪声及固废进行现场采样监测及检查验证，在此基础上编写了本报告。</w:t>
      </w:r>
    </w:p>
    <w:p w14:paraId="3FB41480">
      <w:pPr>
        <w:pStyle w:val="3"/>
        <w:numPr>
          <w:ilvl w:val="0"/>
          <w:numId w:val="0"/>
        </w:numPr>
        <w:ind w:firstLine="0" w:firstLineChars="0" w:left="57" w:leftChars="0"/>
      </w:pPr>
      <w:bookmarkStart w:id="9" w:name="_Toc2454"/>
      <w:r>
        <w:rPr>
          <w:rFonts w:ascii="Times New Roman" w:cstheme="minorBidi" w:eastAsia="宋体" w:hAnsi="Times New Roman" w:hint="eastAsia"/>
          <w:b/>
          <w:bCs/>
          <w:kern w:val="44"/>
          <w:sz w:val="36"/>
          <w:szCs w:val="44"/>
          <w:lang w:bidi="ar-SA" w:eastAsia="zh-CN" w:val="en-US"/>
        </w:rPr>
        <w:t>2</w:t>
      </w:r>
      <w:r>
        <w:rPr>
          <w:rFonts w:hint="eastAsia"/>
        </w:rPr>
        <w:t>验收依据</w:t>
      </w:r>
      <w:bookmarkEnd w:id="9"/>
    </w:p>
    <w:p w14:paraId="7A833628">
      <w:pPr>
        <w:ind w:firstLine="480"/>
      </w:pPr>
      <w:r>
        <w:rPr>
          <w:rFonts w:hint="eastAsia"/>
        </w:rPr>
        <w:t>（1）《中华人民共和国环境保护法》（2015年1月1日起施行）；</w:t>
      </w:r>
    </w:p>
    <w:p w14:paraId="16C19D90">
      <w:pPr>
        <w:ind w:firstLine="480"/>
      </w:pPr>
      <w:r>
        <w:rPr>
          <w:rFonts w:hint="eastAsia"/>
        </w:rPr>
        <w:t>（2）《中华人民共和国大气污染防治法》（自2018年10月26日起施行）；</w:t>
      </w:r>
    </w:p>
    <w:p w14:paraId="1CC648B3">
      <w:pPr>
        <w:ind w:firstLine="480"/>
      </w:pPr>
      <w:r>
        <w:rPr>
          <w:rFonts w:hint="eastAsia"/>
        </w:rPr>
        <w:t>（3）《中华人民共和国水污染防治法》（2018年1月1日起施行）；</w:t>
      </w:r>
    </w:p>
    <w:p w14:paraId="7DDFB505">
      <w:pPr>
        <w:ind w:firstLine="480"/>
      </w:pPr>
      <w:r>
        <w:rPr>
          <w:rFonts w:hint="eastAsia"/>
        </w:rPr>
        <w:t>（4）《中华人民共和国噪声污染防治法》（2022年6月5日起施行）；</w:t>
      </w:r>
    </w:p>
    <w:p w14:paraId="0A30714A">
      <w:pPr>
        <w:ind w:firstLine="480"/>
      </w:pPr>
      <w:r>
        <w:rPr>
          <w:rFonts w:hint="eastAsia"/>
        </w:rPr>
        <w:t>（5）《中华人民共和国固体废物污染防治法》（2020年9月1日起施行）；</w:t>
      </w:r>
    </w:p>
    <w:p w14:paraId="7F76C9B8">
      <w:pPr>
        <w:ind w:firstLine="480"/>
      </w:pPr>
      <w:r>
        <w:rPr>
          <w:rFonts w:hint="eastAsia"/>
        </w:rPr>
        <w:t>（6）《建设项目环境保护管理条例》（国务院第682号令，2017年10月）；</w:t>
      </w:r>
    </w:p>
    <w:p w14:paraId="0B258DA2">
      <w:pPr>
        <w:ind w:firstLine="480"/>
      </w:pPr>
      <w:r>
        <w:rPr>
          <w:rFonts w:hint="eastAsia"/>
        </w:rPr>
        <w:t>（7）《建设项目竣工环境保护验收暂行办法》（国环规环评〔2017〕4号，环境保护部2017年11月20日）；</w:t>
      </w:r>
    </w:p>
    <w:p w14:paraId="3AB74802">
      <w:pPr>
        <w:ind w:firstLine="480"/>
      </w:pPr>
      <w:r>
        <w:rPr>
          <w:rFonts w:hint="eastAsia"/>
        </w:rPr>
        <w:t>（8）《建设项目竣工环境保护验收技术指南 污染影响类》（生态环境部2018年5月16日）；</w:t>
      </w:r>
    </w:p>
    <w:p w14:paraId="24524B7F">
      <w:pPr>
        <w:ind w:firstLine="480"/>
      </w:pPr>
      <w:r>
        <w:rPr>
          <w:rFonts w:hint="eastAsia"/>
        </w:rPr>
        <w:t>（9）茂名市环境保护局《关于印发建设单位自主开展竣工环境保护验收工作指引（试行）的通知》（茂环〔2018〕9号）；</w:t>
      </w:r>
    </w:p>
    <w:p w14:paraId="042707A7">
      <w:pPr>
        <w:ind w:firstLine="480"/>
      </w:pPr>
      <w:r>
        <w:rPr>
          <w:rFonts w:hint="eastAsia"/>
        </w:rPr>
        <w:t>（1</w:t>
      </w:r>
      <w:r>
        <w:t>0</w:t>
      </w:r>
      <w:r>
        <w:rPr>
          <w:rFonts w:hint="eastAsia"/>
        </w:rPr>
        <w:t>）广东省地方标准《大气污染物排放限值》（DB44/27—2001）；</w:t>
      </w:r>
    </w:p>
    <w:p w14:paraId="685D5434">
      <w:pPr>
        <w:ind w:firstLine="480"/>
      </w:pPr>
      <w:r>
        <w:rPr>
          <w:rFonts w:hint="eastAsia"/>
        </w:rPr>
        <w:t>（1</w:t>
      </w:r>
      <w:r>
        <w:t>1</w:t>
      </w:r>
      <w:r>
        <w:rPr>
          <w:rFonts w:hint="eastAsia"/>
        </w:rPr>
        <w:t>）广东省地方标准《水污染物排放限值》（D</w:t>
      </w:r>
      <w:r>
        <w:t>B44/26-2001</w:t>
      </w:r>
      <w:r>
        <w:rPr>
          <w:rFonts w:hint="eastAsia"/>
        </w:rPr>
        <w:t>）；</w:t>
      </w:r>
    </w:p>
    <w:p w14:paraId="5F74341E">
      <w:pPr>
        <w:ind w:firstLine="480"/>
      </w:pPr>
      <w:r>
        <w:rPr>
          <w:rFonts w:hint="eastAsia"/>
        </w:rPr>
        <w:t>（1</w:t>
      </w:r>
      <w:r>
        <w:t>2</w:t>
      </w:r>
      <w:r>
        <w:rPr>
          <w:rFonts w:hint="eastAsia"/>
        </w:rPr>
        <w:t>）《工业企业厂界噪声排放标准》（GB12348-2008）；</w:t>
      </w:r>
    </w:p>
    <w:p w14:paraId="08004BF4">
      <w:pPr>
        <w:ind w:firstLine="480"/>
      </w:pPr>
      <w:r>
        <w:rPr>
          <w:rFonts w:hint="eastAsia"/>
        </w:rPr>
        <w:t>（1</w:t>
      </w:r>
      <w:r>
        <w:t>3</w:t>
      </w:r>
      <w:r>
        <w:rPr>
          <w:rFonts w:hint="eastAsia"/>
        </w:rPr>
        <w:t>）《危险废物贮存污染控制标准》（GB18597-20</w:t>
      </w:r>
      <w:r>
        <w:t>23</w:t>
      </w:r>
      <w:r>
        <w:rPr>
          <w:rFonts w:hint="eastAsia"/>
        </w:rPr>
        <w:t>）；</w:t>
      </w:r>
    </w:p>
    <w:p w14:paraId="0E6E7615">
      <w:pPr>
        <w:ind w:firstLine="480"/>
      </w:pPr>
      <w:r>
        <w:rPr>
          <w:rFonts w:hint="eastAsia"/>
        </w:rPr>
        <w:t>（1</w:t>
      </w:r>
      <w:r>
        <w:t>4</w:t>
      </w:r>
      <w:r>
        <w:rPr>
          <w:rFonts w:hint="eastAsia"/>
        </w:rPr>
        <w:t>）《污染影响类建设项目重大变动清单（试行）》（生态环境部办公厅，环办环评函（2020）688 号，2020.12.13）</w:t>
      </w:r>
    </w:p>
    <w:p w14:paraId="3EB4BE13">
      <w:pPr>
        <w:ind w:firstLine="480"/>
      </w:pPr>
      <w:r>
        <w:rPr>
          <w:rFonts w:hint="eastAsia"/>
        </w:rPr>
        <w:t>（1</w:t>
      </w:r>
      <w:r>
        <w:t>5</w:t>
      </w:r>
      <w:r>
        <w:rPr>
          <w:rFonts w:hint="eastAsia"/>
        </w:rPr>
        <w:t>）《高州市金源五金加工厂加工龙虾扣年产1200万粒建设项目</w:t>
      </w:r>
      <w:r>
        <w:t>环境影响报告表</w:t>
      </w:r>
      <w:r>
        <w:rPr>
          <w:rFonts w:hint="eastAsia"/>
        </w:rPr>
        <w:t>》（20</w:t>
      </w:r>
      <w:r>
        <w:rPr>
          <w:rFonts w:hint="eastAsia"/>
          <w:lang w:eastAsia="zh-CN" w:val="en-US"/>
        </w:rPr>
        <w:t>24</w:t>
      </w:r>
      <w:r>
        <w:rPr>
          <w:rFonts w:hint="eastAsia"/>
        </w:rPr>
        <w:t>年</w:t>
      </w:r>
      <w:r>
        <w:rPr>
          <w:rFonts w:hint="eastAsia"/>
          <w:lang w:eastAsia="zh-CN" w:val="en-US"/>
        </w:rPr>
        <w:t>2</w:t>
      </w:r>
      <w:r>
        <w:rPr>
          <w:rFonts w:hint="eastAsia"/>
        </w:rPr>
        <w:t>月）；</w:t>
      </w:r>
    </w:p>
    <w:p w14:paraId="36ECAC74">
      <w:pPr>
        <w:ind w:firstLine="480"/>
        <w:rPr>
          <w:rFonts w:eastAsia="宋体" w:hint="eastAsia"/>
          <w:lang w:eastAsia="zh-CN"/>
        </w:rPr>
      </w:pPr>
      <w:r>
        <w:rPr>
          <w:rFonts w:hint="eastAsia"/>
        </w:rPr>
        <w:t>（1</w:t>
      </w:r>
      <w:r>
        <w:t>6</w:t>
      </w:r>
      <w:r>
        <w:rPr>
          <w:rFonts w:hint="eastAsia"/>
        </w:rPr>
        <w:t>）《关于高州市金源五金加工厂加工龙虾扣年产1200万粒建设项目环境影响报告表的批复》（茂环（高州）审[2024]13号）</w:t>
      </w:r>
      <w:r>
        <w:rPr>
          <w:rFonts w:hint="eastAsia"/>
          <w:lang w:eastAsia="zh-CN"/>
        </w:rPr>
        <w:t>；</w:t>
      </w:r>
    </w:p>
    <w:p w14:paraId="30A0B7E8">
      <w:pPr>
        <w:ind w:firstLine="480"/>
      </w:pPr>
      <w:r>
        <w:rPr>
          <w:rFonts w:hint="eastAsia"/>
          <w:lang w:eastAsia="zh-CN"/>
        </w:rPr>
        <w:t>（</w:t>
      </w:r>
      <w:r>
        <w:rPr>
          <w:rFonts w:hint="eastAsia"/>
          <w:lang w:eastAsia="zh-CN" w:val="en-US"/>
        </w:rPr>
        <w:t>17</w:t>
      </w:r>
      <w:r>
        <w:rPr>
          <w:rFonts w:hint="eastAsia"/>
          <w:lang w:eastAsia="zh-CN"/>
        </w:rPr>
        <w:t>）《关于高州市污水处理厂一期提标改造工程项目环境影响报告表的批复》（高环建字[2019]74号）</w:t>
      </w:r>
      <w:r>
        <w:rPr>
          <w:rFonts w:hint="eastAsia"/>
        </w:rPr>
        <w:t>。</w:t>
      </w:r>
    </w:p>
    <w:p w14:paraId="20BC09FD">
      <w:pPr>
        <w:widowControl/>
        <w:spacing w:line="240" w:lineRule="auto"/>
        <w:ind w:firstLine="0" w:firstLineChars="0"/>
        <w:jc w:val="left"/>
      </w:pPr>
      <w:r>
        <w:br w:type="page"/>
      </w:r>
    </w:p>
    <w:p w14:paraId="68D7E60E">
      <w:pPr>
        <w:pStyle w:val="3"/>
        <w:numPr>
          <w:ilvl w:val="0"/>
          <w:numId w:val="0"/>
        </w:numPr>
        <w:ind w:firstLine="0" w:firstLineChars="0" w:left="57" w:leftChars="0"/>
      </w:pPr>
      <w:bookmarkStart w:id="10" w:name="_Toc9486"/>
      <w:r>
        <w:rPr>
          <w:rFonts w:ascii="Times New Roman" w:cstheme="minorBidi" w:eastAsia="宋体" w:hAnsi="Times New Roman" w:hint="eastAsia"/>
          <w:b/>
          <w:bCs/>
          <w:kern w:val="44"/>
          <w:sz w:val="36"/>
          <w:szCs w:val="44"/>
          <w:lang w:bidi="ar-SA" w:eastAsia="zh-CN" w:val="en-US"/>
        </w:rPr>
        <w:t>3</w:t>
      </w:r>
      <w:r>
        <w:rPr>
          <w:rFonts w:hint="eastAsia"/>
        </w:rPr>
        <w:t>项目建设情况</w:t>
      </w:r>
      <w:bookmarkEnd w:id="10"/>
    </w:p>
    <w:p w14:paraId="3DA19B4D">
      <w:pPr>
        <w:pStyle w:val="4"/>
        <w:numPr>
          <w:ilvl w:val="0"/>
          <w:numId w:val="0"/>
        </w:numPr>
        <w:ind w:left="113"/>
      </w:pPr>
      <w:bookmarkStart w:id="11" w:name="_Toc22127"/>
      <w:r>
        <w:rPr>
          <w:rFonts w:hint="eastAsia"/>
        </w:rPr>
        <w:t>3</w:t>
      </w:r>
      <w:r>
        <w:t>.1</w:t>
      </w:r>
      <w:r>
        <w:rPr>
          <w:rFonts w:hint="eastAsia"/>
        </w:rPr>
        <w:t>地理位置及平面布置</w:t>
      </w:r>
      <w:bookmarkEnd w:id="11"/>
    </w:p>
    <w:p w14:paraId="7BCFA83E">
      <w:pPr>
        <w:ind w:firstLine="480"/>
      </w:pPr>
      <w:r>
        <w:rPr>
          <w:rFonts w:hint="eastAsia"/>
        </w:rPr>
        <w:t>本项目位于高州市金山开发区第四区叶勇荣屋，中心地理位置坐标为：E110</w:t>
      </w:r>
      <w:r>
        <w:rPr>
          <w:color w:val="0C0C0C"/>
        </w:rPr>
        <w:t>°51′1.686″</w:t>
      </w:r>
      <w:r>
        <w:rPr>
          <w:rFonts w:hint="eastAsia"/>
        </w:rPr>
        <w:t>,N21</w:t>
      </w:r>
      <w:r>
        <w:rPr>
          <w:color w:val="0C0C0C"/>
        </w:rPr>
        <w:t>°49′22.921″</w:t>
      </w:r>
      <w:r>
        <w:rPr>
          <w:rFonts w:hint="eastAsia"/>
        </w:rPr>
        <w:t>。</w:t>
      </w:r>
    </w:p>
    <w:p w14:paraId="68765978">
      <w:pPr>
        <w:ind w:firstLine="480"/>
      </w:pPr>
      <w:r>
        <w:t>项目东</w:t>
      </w:r>
      <w:r>
        <w:rPr>
          <w:rFonts w:hint="eastAsia"/>
        </w:rPr>
        <w:t>面</w:t>
      </w:r>
      <w:r>
        <w:rPr>
          <w:rFonts w:hint="eastAsia"/>
          <w:lang w:eastAsia="zh-CN" w:val="en-US"/>
        </w:rPr>
        <w:t>为</w:t>
      </w:r>
      <w:r>
        <w:rPr>
          <w:rFonts w:hint="eastAsia"/>
          <w:snapToGrid w:val="0"/>
          <w:color w:val="0C0C0C"/>
        </w:rPr>
        <w:t>家豪铝艺</w:t>
      </w:r>
      <w:r>
        <w:t>，南</w:t>
      </w:r>
      <w:r>
        <w:rPr>
          <w:rFonts w:hint="eastAsia"/>
        </w:rPr>
        <w:t>面隔空地为东益水产</w:t>
      </w:r>
      <w:r>
        <w:t>，西</w:t>
      </w:r>
      <w:r>
        <w:rPr>
          <w:rFonts w:hint="eastAsia"/>
        </w:rPr>
        <w:t>面隔道路为空地</w:t>
      </w:r>
      <w:r>
        <w:t>，北</w:t>
      </w:r>
      <w:r>
        <w:rPr>
          <w:rFonts w:hint="eastAsia"/>
        </w:rPr>
        <w:t>为高州市金山恒兆木业制品厂。</w:t>
      </w:r>
    </w:p>
    <w:p w14:paraId="1F532FAE">
      <w:pPr>
        <w:tabs>
          <w:tab w:pos="3782" w:val="left"/>
        </w:tabs>
        <w:ind w:firstLine="480"/>
      </w:pPr>
      <w:r>
        <w:rPr>
          <w:rFonts w:hint="eastAsia"/>
        </w:rPr>
        <w:t>项目地理位置图见图3-1，项目四至图见图3-2，</w:t>
      </w:r>
      <w:r>
        <w:rPr>
          <w:rFonts w:hint="eastAsia"/>
          <w:lang w:eastAsia="zh-CN" w:val="en-US"/>
        </w:rPr>
        <w:t>厂区</w:t>
      </w:r>
      <w:r>
        <w:rPr>
          <w:rFonts w:hint="eastAsia"/>
        </w:rPr>
        <w:t>平面布置图见图3-</w:t>
      </w:r>
      <w:r>
        <w:t>3</w:t>
      </w:r>
      <w:r>
        <w:rPr>
          <w:rFonts w:hint="eastAsia"/>
        </w:rPr>
        <w:t>。</w:t>
      </w:r>
    </w:p>
    <w:p w14:paraId="5B4515BD">
      <w:pPr>
        <w:tabs>
          <w:tab w:pos="2680" w:val="left"/>
        </w:tabs>
        <w:ind w:firstLine="480"/>
        <w:sectPr>
          <w:pgSz w:h="16838" w:w="11906"/>
          <w:pgMar w:bottom="1440" w:footer="992" w:gutter="0" w:header="851" w:left="1800" w:right="1800" w:top="1440"/>
          <w:pgNumType w:start="1"/>
          <w:cols w:num="1" w:space="425"/>
          <w:docGrid w:charSpace="0" w:linePitch="312" w:type="lines"/>
        </w:sectPr>
      </w:pPr>
      <w:r>
        <w:tab/>
      </w:r>
    </w:p>
    <w:p w14:paraId="4F86C55F">
      <w:pPr>
        <w:pStyle w:val="34"/>
      </w:pPr>
      <w:r>
        <w:drawing>
          <wp:inline distB="0" distL="114300" distR="114300" distT="0">
            <wp:extent cx="7286625" cy="5114925"/>
            <wp:effectExtent b="9525" l="0" r="9525" t="0"/>
            <wp:docPr descr="1742784304587"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2784304587" id="13" name="图片 13"/>
                    <pic:cNvPicPr>
                      <a:picLocks noChangeAspect="1"/>
                    </pic:cNvPicPr>
                  </pic:nvPicPr>
                  <pic:blipFill>
                    <a:blip r:embed="rId14"/>
                    <a:stretch>
                      <a:fillRect/>
                    </a:stretch>
                  </pic:blipFill>
                  <pic:spPr>
                    <a:xfrm>
                      <a:off x="0" y="0"/>
                      <a:ext cx="7286625" cy="5114925"/>
                    </a:xfrm>
                    <a:prstGeom prst="rect">
                      <a:avLst/>
                    </a:prstGeom>
                  </pic:spPr>
                </pic:pic>
              </a:graphicData>
            </a:graphic>
          </wp:inline>
        </w:drawing>
      </w:r>
    </w:p>
    <w:p w14:paraId="004EB5F7">
      <w:pPr>
        <w:pStyle w:val="36"/>
      </w:pPr>
      <w:r>
        <w:rPr>
          <w:rFonts w:hint="eastAsia"/>
        </w:rPr>
        <w:t>图3-1</w:t>
      </w:r>
      <w:r>
        <w:t xml:space="preserve"> </w:t>
      </w:r>
      <w:r>
        <w:rPr>
          <w:rFonts w:hint="eastAsia"/>
        </w:rPr>
        <w:t>地理位置图</w:t>
      </w:r>
    </w:p>
    <w:p w14:paraId="66A78026">
      <w:pPr>
        <w:pStyle w:val="34"/>
      </w:pPr>
      <w:r>
        <w:rPr>
          <w:rFonts w:hint="eastAsia"/>
          <w:color w:val="0C0C0C"/>
          <w:lang w:eastAsia="zh-CN" w:val="en-US"/>
        </w:rPr>
        <w:drawing>
          <wp:inline distB="0" distL="114300" distR="114300" distT="0">
            <wp:extent cx="5271770" cy="5233035"/>
            <wp:effectExtent b="5715" l="0" r="5080" t="0"/>
            <wp:docPr descr="QQ图片20230919170537"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QQ图片20230919170537" id="12" name="图片 1"/>
                    <pic:cNvPicPr>
                      <a:picLocks noChangeAspect="1"/>
                    </pic:cNvPicPr>
                  </pic:nvPicPr>
                  <pic:blipFill>
                    <a:blip r:embed="rId15"/>
                    <a:stretch>
                      <a:fillRect/>
                    </a:stretch>
                  </pic:blipFill>
                  <pic:spPr>
                    <a:xfrm>
                      <a:off x="0" y="0"/>
                      <a:ext cx="5271770" cy="5233035"/>
                    </a:xfrm>
                    <a:prstGeom prst="rect">
                      <a:avLst/>
                    </a:prstGeom>
                    <a:noFill/>
                    <a:ln>
                      <a:noFill/>
                    </a:ln>
                  </pic:spPr>
                </pic:pic>
              </a:graphicData>
            </a:graphic>
          </wp:inline>
        </w:drawing>
      </w:r>
    </w:p>
    <w:p w14:paraId="42EC0D38">
      <w:pPr>
        <w:pStyle w:val="38"/>
      </w:pPr>
      <w:r>
        <w:rPr>
          <w:rFonts w:hint="eastAsia"/>
        </w:rPr>
        <w:t>图3-2</w:t>
      </w:r>
      <w:r>
        <w:t xml:space="preserve"> </w:t>
      </w:r>
      <w:r>
        <w:rPr>
          <w:rFonts w:hint="eastAsia"/>
        </w:rPr>
        <w:t>项目四至图</w:t>
      </w:r>
    </w:p>
    <w:p w14:paraId="0993F9A9">
      <w:pPr>
        <w:pStyle w:val="34"/>
        <w:sectPr>
          <w:pgSz w:h="11906" w:orient="landscape" w:w="16838"/>
          <w:pgMar w:bottom="1474" w:footer="907" w:gutter="0" w:header="851" w:left="1418" w:right="1418" w:top="1474"/>
          <w:cols w:num="1" w:space="425"/>
          <w:docGrid w:charSpace="0" w:linePitch="326" w:type="lines"/>
        </w:sectPr>
      </w:pPr>
    </w:p>
    <w:p w14:paraId="1CCC194D">
      <w:pPr>
        <w:pStyle w:val="34"/>
      </w:pPr>
      <w:r>
        <w:rPr>
          <w:color w:val="0C0C0C"/>
        </w:rPr>
        <w:drawing>
          <wp:inline distB="0" distL="114300" distR="114300" distT="0">
            <wp:extent cx="5726430" cy="6224905"/>
            <wp:effectExtent b="4445" l="0" r="7620" t="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6"/>
                    <a:stretch>
                      <a:fillRect/>
                    </a:stretch>
                  </pic:blipFill>
                  <pic:spPr>
                    <a:xfrm>
                      <a:off x="0" y="0"/>
                      <a:ext cx="5726430" cy="6224905"/>
                    </a:xfrm>
                    <a:prstGeom prst="rect">
                      <a:avLst/>
                    </a:prstGeom>
                    <a:noFill/>
                    <a:ln>
                      <a:noFill/>
                    </a:ln>
                  </pic:spPr>
                </pic:pic>
              </a:graphicData>
            </a:graphic>
          </wp:inline>
        </w:drawing>
      </w:r>
      <w:r>
        <w:rPr>
          <w:rFonts w:hint="eastAsia"/>
          <w:color w:val="0C0C0C"/>
          <w:lang w:eastAsia="zh-CN" w:val="en-US"/>
        </w:rPr>
        <w:t xml:space="preserve">                                   </w:t>
      </w:r>
      <w:r>
        <w:rPr>
          <w:color w:val="0C0C0C"/>
        </w:rPr>
        <w:drawing>
          <wp:inline distB="0" distL="114300" distR="114300" distT="0">
            <wp:extent cx="2218690" cy="1582420"/>
            <wp:effectExtent b="17780" l="0" r="10160" t="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17"/>
                    <a:stretch>
                      <a:fillRect/>
                    </a:stretch>
                  </pic:blipFill>
                  <pic:spPr>
                    <a:xfrm>
                      <a:off x="0" y="0"/>
                      <a:ext cx="2218690" cy="1582420"/>
                    </a:xfrm>
                    <a:prstGeom prst="rect">
                      <a:avLst/>
                    </a:prstGeom>
                    <a:noFill/>
                    <a:ln>
                      <a:noFill/>
                    </a:ln>
                  </pic:spPr>
                </pic:pic>
              </a:graphicData>
            </a:graphic>
          </wp:inline>
        </w:drawing>
      </w:r>
    </w:p>
    <w:p w14:paraId="30F51BE0">
      <w:pPr>
        <w:pStyle w:val="36"/>
        <w:sectPr>
          <w:pgSz w:h="16838" w:w="11906"/>
          <w:pgMar w:bottom="1440" w:footer="992" w:gutter="0" w:header="851" w:left="1800" w:right="1800" w:top="1440"/>
          <w:cols w:num="1" w:space="425"/>
          <w:docGrid w:charSpace="0" w:linePitch="312" w:type="lines"/>
        </w:sectPr>
      </w:pPr>
      <w:r>
        <w:rPr>
          <w:rFonts w:hint="eastAsia"/>
        </w:rPr>
        <w:t>图3-</w:t>
      </w:r>
      <w:r>
        <w:t xml:space="preserve">3 </w:t>
      </w:r>
      <w:r>
        <w:rPr>
          <w:rFonts w:hint="eastAsia"/>
          <w:lang w:eastAsia="zh-CN" w:val="en-US"/>
        </w:rPr>
        <w:t>厂区</w:t>
      </w:r>
      <w:r>
        <w:rPr>
          <w:rFonts w:hint="eastAsia"/>
        </w:rPr>
        <w:t>平面布置图</w:t>
      </w:r>
    </w:p>
    <w:p w14:paraId="7F4CC4D3">
      <w:pPr>
        <w:pStyle w:val="4"/>
        <w:numPr>
          <w:ilvl w:val="0"/>
          <w:numId w:val="0"/>
        </w:numPr>
        <w:ind w:left="113"/>
      </w:pPr>
      <w:bookmarkStart w:id="12" w:name="_Toc28961"/>
      <w:r>
        <w:rPr>
          <w:rFonts w:hint="eastAsia"/>
        </w:rPr>
        <w:t>3.2建设内容</w:t>
      </w:r>
      <w:bookmarkEnd w:id="12"/>
    </w:p>
    <w:p w14:paraId="3F27C06C">
      <w:pPr>
        <w:ind w:firstLine="480"/>
      </w:pPr>
      <w:r>
        <w:rPr>
          <w:rFonts w:hint="eastAsia"/>
        </w:rPr>
        <w:t>本项目总占地面积</w:t>
      </w:r>
      <w:r>
        <w:t>2</w:t>
      </w:r>
      <w:r>
        <w:rPr>
          <w:rFonts w:hint="eastAsia"/>
          <w:lang w:eastAsia="zh-CN" w:val="en-US"/>
        </w:rPr>
        <w:t>8</w:t>
      </w:r>
      <w:r>
        <w:t>00</w:t>
      </w:r>
      <w:r>
        <w:rPr>
          <w:rFonts w:hint="eastAsia"/>
        </w:rPr>
        <w:t>m²，主要是</w:t>
      </w:r>
      <w:r>
        <w:rPr>
          <w:rFonts w:hint="eastAsia"/>
          <w:lang w:eastAsia="zh-CN" w:val="en-US"/>
        </w:rPr>
        <w:t>生产龙虾扣</w:t>
      </w:r>
      <w:r>
        <w:rPr>
          <w:rFonts w:hint="eastAsia"/>
        </w:rPr>
        <w:t>，年</w:t>
      </w:r>
      <w:r>
        <w:rPr>
          <w:rFonts w:hint="eastAsia"/>
          <w:lang w:eastAsia="zh-CN" w:val="en-US"/>
        </w:rPr>
        <w:t>生产</w:t>
      </w:r>
      <w:r>
        <w:rPr>
          <w:rFonts w:hint="eastAsia"/>
          <w:color w:val="0C0C0C"/>
        </w:rPr>
        <w:t>龙虾扣1200万粒</w:t>
      </w:r>
      <w:r>
        <w:rPr>
          <w:rFonts w:hint="eastAsia"/>
        </w:rPr>
        <w:t>。项目设置宿舍楼、</w:t>
      </w:r>
      <w:r>
        <w:rPr>
          <w:rFonts w:hint="eastAsia"/>
          <w:lang w:eastAsia="zh-CN" w:val="en-US"/>
        </w:rPr>
        <w:t>综合楼、危废间、一般固废暂存间</w:t>
      </w:r>
      <w:r>
        <w:rPr>
          <w:rFonts w:hint="eastAsia"/>
          <w:lang w:eastAsia="zh-CN"/>
        </w:rPr>
        <w:t>、</w:t>
      </w:r>
      <w:r>
        <w:rPr>
          <w:rFonts w:hint="eastAsia"/>
        </w:rPr>
        <w:t>模区、弹簧部、开料打磨区、 手啤台区、打磨抛光区、清洗区、机房部、包装区。项目总投资100万元，其中环保投资为</w:t>
      </w:r>
      <w:r>
        <w:rPr>
          <w:rFonts w:hint="eastAsia"/>
          <w:lang w:eastAsia="zh-CN" w:val="en-US"/>
        </w:rPr>
        <w:t>19</w:t>
      </w:r>
      <w:r>
        <w:rPr>
          <w:rFonts w:hint="eastAsia"/>
        </w:rPr>
        <w:t>万，占总投资额的</w:t>
      </w:r>
      <w:r>
        <w:rPr>
          <w:rFonts w:hint="eastAsia"/>
          <w:lang w:eastAsia="zh-CN" w:val="en-US"/>
        </w:rPr>
        <w:t>19</w:t>
      </w:r>
      <w:r>
        <w:rPr>
          <w:rFonts w:hint="eastAsia"/>
        </w:rPr>
        <w:t>%。本项目劳动定员为</w:t>
      </w:r>
      <w:r>
        <w:t>4</w:t>
      </w:r>
      <w:r>
        <w:rPr>
          <w:rFonts w:hint="eastAsia"/>
          <w:lang w:eastAsia="zh-CN" w:val="en-US"/>
        </w:rPr>
        <w:t>5</w:t>
      </w:r>
      <w:r>
        <w:rPr>
          <w:rFonts w:hint="eastAsia"/>
        </w:rPr>
        <w:t>人，员工均在项目内就餐，全年工作</w:t>
      </w:r>
      <w:r>
        <w:rPr>
          <w:rFonts w:hint="eastAsia"/>
          <w:lang w:eastAsia="zh-CN" w:val="en-US"/>
        </w:rPr>
        <w:t>280</w:t>
      </w:r>
      <w:r>
        <w:rPr>
          <w:rFonts w:hint="eastAsia"/>
        </w:rPr>
        <w:t xml:space="preserve"> 天，</w:t>
      </w:r>
      <w:r>
        <w:rPr>
          <w:rFonts w:hint="eastAsia"/>
          <w:lang w:eastAsia="zh-CN" w:val="en-US"/>
        </w:rPr>
        <w:t>1</w:t>
      </w:r>
      <w:r>
        <w:rPr>
          <w:rFonts w:hint="eastAsia"/>
        </w:rPr>
        <w:t>班制，每班工作8小时。本项目工程建设内容组成详见</w:t>
      </w:r>
      <w:r>
        <w:fldChar w:fldCharType="begin"/>
      </w:r>
      <w:r>
        <w:instrText xml:space="preserve"> </w:instrText>
      </w:r>
      <w:r>
        <w:rPr>
          <w:rFonts w:hint="eastAsia"/>
        </w:rPr>
        <w:instrText xml:space="preserve">REF _Ref102980699 \h</w:instrText>
      </w:r>
      <w:r>
        <w:instrText xml:space="preserve"> </w:instrText>
      </w:r>
      <w:r>
        <w:fldChar w:fldCharType="separate"/>
      </w:r>
      <w:r>
        <w:rPr>
          <w:rFonts w:hint="eastAsia"/>
        </w:rPr>
        <w:t xml:space="preserve">表 </w:t>
      </w:r>
      <w:r>
        <w:t>3.2</w:t>
      </w:r>
      <w:r>
        <w:noBreakHyphen/>
      </w:r>
      <w:r>
        <w:t>1</w:t>
      </w:r>
      <w:r>
        <w:fldChar w:fldCharType="end"/>
      </w:r>
      <w:r>
        <w:rPr>
          <w:rFonts w:hint="eastAsia"/>
        </w:rPr>
        <w:t>，主要设备见</w:t>
      </w:r>
      <w:r>
        <w:fldChar w:fldCharType="begin"/>
      </w:r>
      <w:r>
        <w:instrText xml:space="preserve"> </w:instrText>
      </w:r>
      <w:r>
        <w:rPr>
          <w:rFonts w:hint="eastAsia"/>
        </w:rPr>
        <w:instrText xml:space="preserve">REF _Ref102980718 \h</w:instrText>
      </w:r>
      <w:r>
        <w:instrText xml:space="preserve"> </w:instrText>
      </w:r>
      <w:r>
        <w:fldChar w:fldCharType="separate"/>
      </w:r>
      <w:r>
        <w:rPr>
          <w:rFonts w:hint="eastAsia"/>
        </w:rPr>
        <w:t xml:space="preserve">表 </w:t>
      </w:r>
      <w:r>
        <w:t>3.2</w:t>
      </w:r>
      <w:r>
        <w:noBreakHyphen/>
      </w:r>
      <w:r>
        <w:t>2</w:t>
      </w:r>
      <w:r>
        <w:fldChar w:fldCharType="end"/>
      </w:r>
      <w:r>
        <w:rPr>
          <w:rFonts w:hint="eastAsia"/>
        </w:rPr>
        <w:t>。</w:t>
      </w:r>
    </w:p>
    <w:p w14:paraId="730DCD1E">
      <w:pPr>
        <w:pStyle w:val="38"/>
      </w:pPr>
      <w:bookmarkStart w:id="13" w:name="_Ref102980699"/>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13"/>
      <w:r>
        <w:t xml:space="preserve"> </w:t>
      </w:r>
      <w:r>
        <w:rPr>
          <w:rFonts w:hint="eastAsia"/>
        </w:rPr>
        <w:t>本项目主要建设内容组成一览表</w:t>
      </w:r>
    </w:p>
    <w:tbl>
      <w:tblPr>
        <w:tblStyle w:val="22"/>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35"/>
        <w:gridCol w:w="1308"/>
        <w:gridCol w:w="2213"/>
        <w:gridCol w:w="2643"/>
        <w:gridCol w:w="1923"/>
      </w:tblGrid>
      <w:tr w14:paraId="328BA4D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47"/>
          <w:tblHeader/>
          <w:jc w:val="center"/>
        </w:trPr>
        <w:tc>
          <w:tcPr>
            <w:tcW w:type="pct" w:w="1022"/>
            <w:gridSpan w:val="2"/>
            <w:vAlign w:val="center"/>
          </w:tcPr>
          <w:p w14:paraId="7382E896">
            <w:pPr>
              <w:pStyle w:val="34"/>
              <w:keepNext w:val="0"/>
              <w:keepLines w:val="0"/>
              <w:suppressLineNumbers w:val="0"/>
              <w:spacing w:after="0" w:afterAutospacing="0" w:before="0" w:beforeAutospacing="0"/>
              <w:ind w:left="0" w:right="0"/>
              <w:rPr>
                <w:rFonts w:hint="eastAsia"/>
                <w:b/>
              </w:rPr>
            </w:pPr>
            <w:r>
              <w:rPr>
                <w:rFonts w:hint="eastAsia"/>
                <w:b/>
              </w:rPr>
              <w:t>工程分类</w:t>
            </w:r>
          </w:p>
        </w:tc>
        <w:tc>
          <w:tcPr>
            <w:tcW w:type="pct" w:w="1298"/>
            <w:vAlign w:val="center"/>
          </w:tcPr>
          <w:p w14:paraId="0021C9E4">
            <w:pPr>
              <w:pStyle w:val="34"/>
              <w:keepNext w:val="0"/>
              <w:keepLines w:val="0"/>
              <w:suppressLineNumbers w:val="0"/>
              <w:spacing w:after="0" w:afterAutospacing="0" w:before="0" w:beforeAutospacing="0"/>
              <w:ind w:left="0" w:right="0"/>
              <w:rPr>
                <w:rFonts w:hint="eastAsia"/>
                <w:b/>
              </w:rPr>
            </w:pPr>
            <w:r>
              <w:rPr>
                <w:rFonts w:hint="eastAsia"/>
                <w:b/>
              </w:rPr>
              <w:t>环评报告及批复要求</w:t>
            </w:r>
          </w:p>
        </w:tc>
        <w:tc>
          <w:tcPr>
            <w:tcW w:type="pct" w:w="1550"/>
            <w:vAlign w:val="center"/>
          </w:tcPr>
          <w:p w14:paraId="2B4AEBFF">
            <w:pPr>
              <w:pStyle w:val="34"/>
              <w:keepNext w:val="0"/>
              <w:keepLines w:val="0"/>
              <w:suppressLineNumbers w:val="0"/>
              <w:spacing w:after="0" w:afterAutospacing="0" w:before="0" w:beforeAutospacing="0"/>
              <w:ind w:left="0" w:right="0"/>
              <w:rPr>
                <w:rFonts w:hint="eastAsia"/>
                <w:b/>
              </w:rPr>
            </w:pPr>
            <w:r>
              <w:rPr>
                <w:rFonts w:hint="eastAsia"/>
                <w:b/>
              </w:rPr>
              <w:t>实际建设内容</w:t>
            </w:r>
          </w:p>
        </w:tc>
        <w:tc>
          <w:tcPr>
            <w:tcW w:type="pct" w:w="1128"/>
            <w:vAlign w:val="center"/>
          </w:tcPr>
          <w:p w14:paraId="744C6A01">
            <w:pPr>
              <w:pStyle w:val="34"/>
              <w:keepNext w:val="0"/>
              <w:keepLines w:val="0"/>
              <w:suppressLineNumbers w:val="0"/>
              <w:spacing w:after="0" w:afterAutospacing="0" w:before="0" w:beforeAutospacing="0"/>
              <w:ind w:left="0" w:right="0"/>
              <w:rPr>
                <w:rFonts w:hint="eastAsia"/>
                <w:b/>
              </w:rPr>
            </w:pPr>
            <w:r>
              <w:rPr>
                <w:rFonts w:hint="eastAsia"/>
                <w:b/>
              </w:rPr>
              <w:t>变化情况/备注</w:t>
            </w:r>
          </w:p>
        </w:tc>
      </w:tr>
      <w:tr w14:paraId="7EA745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1022"/>
            <w:gridSpan w:val="2"/>
            <w:vAlign w:val="center"/>
          </w:tcPr>
          <w:p w14:paraId="323EDAE4">
            <w:pPr>
              <w:pStyle w:val="34"/>
              <w:keepNext w:val="0"/>
              <w:keepLines w:val="0"/>
              <w:suppressLineNumbers w:val="0"/>
              <w:spacing w:after="0" w:afterAutospacing="0" w:before="0" w:beforeAutospacing="0"/>
              <w:ind w:left="0" w:right="0"/>
              <w:rPr>
                <w:rFonts w:hint="eastAsia"/>
                <w:szCs w:val="21"/>
              </w:rPr>
            </w:pPr>
            <w:r>
              <w:rPr>
                <w:rFonts w:hint="eastAsia"/>
                <w:szCs w:val="21"/>
              </w:rPr>
              <w:t>设计生产规模</w:t>
            </w:r>
          </w:p>
        </w:tc>
        <w:tc>
          <w:tcPr>
            <w:tcW w:type="pct" w:w="1298"/>
            <w:vAlign w:val="center"/>
          </w:tcPr>
          <w:p w14:paraId="3060250F">
            <w:pPr>
              <w:pStyle w:val="34"/>
              <w:keepNext w:val="0"/>
              <w:keepLines w:val="0"/>
              <w:suppressLineNumbers w:val="0"/>
              <w:spacing w:after="0" w:afterAutospacing="0" w:before="0" w:beforeAutospacing="0"/>
              <w:ind w:left="0" w:right="0"/>
              <w:rPr>
                <w:rFonts w:hint="eastAsia"/>
              </w:rPr>
            </w:pPr>
            <w:r>
              <w:rPr>
                <w:rFonts w:hint="eastAsia"/>
              </w:rPr>
              <w:t>年</w:t>
            </w:r>
            <w:r>
              <w:rPr>
                <w:rFonts w:hint="eastAsia"/>
                <w:lang w:eastAsia="zh-CN" w:val="en-US"/>
              </w:rPr>
              <w:t>生产</w:t>
            </w:r>
            <w:r>
              <w:rPr>
                <w:rFonts w:hint="eastAsia"/>
                <w:color w:val="0C0C0C"/>
              </w:rPr>
              <w:t>龙虾扣1200万粒</w:t>
            </w:r>
          </w:p>
        </w:tc>
        <w:tc>
          <w:tcPr>
            <w:tcW w:type="pct" w:w="1550"/>
            <w:vAlign w:val="center"/>
          </w:tcPr>
          <w:p w14:paraId="737A8E2F">
            <w:pPr>
              <w:pStyle w:val="34"/>
              <w:keepNext w:val="0"/>
              <w:keepLines w:val="0"/>
              <w:suppressLineNumbers w:val="0"/>
              <w:spacing w:after="0" w:afterAutospacing="0" w:before="0" w:beforeAutospacing="0"/>
              <w:ind w:left="0" w:right="0"/>
              <w:rPr>
                <w:rFonts w:hint="eastAsia"/>
                <w:color w:val="FF0000"/>
              </w:rPr>
            </w:pPr>
            <w:r>
              <w:rPr>
                <w:rFonts w:hint="eastAsia"/>
              </w:rPr>
              <w:t>年</w:t>
            </w:r>
            <w:r>
              <w:rPr>
                <w:rFonts w:hint="eastAsia"/>
                <w:lang w:eastAsia="zh-CN" w:val="en-US"/>
              </w:rPr>
              <w:t>生产</w:t>
            </w:r>
            <w:r>
              <w:rPr>
                <w:rFonts w:hint="eastAsia"/>
                <w:color w:val="0C0C0C"/>
              </w:rPr>
              <w:t>龙虾扣1200万粒</w:t>
            </w:r>
          </w:p>
        </w:tc>
        <w:tc>
          <w:tcPr>
            <w:tcW w:type="pct" w:w="1128"/>
            <w:vAlign w:val="center"/>
          </w:tcPr>
          <w:p w14:paraId="3FAD83D4">
            <w:pPr>
              <w:pStyle w:val="34"/>
              <w:keepNext w:val="0"/>
              <w:keepLines w:val="0"/>
              <w:suppressLineNumbers w:val="0"/>
              <w:spacing w:after="0" w:afterAutospacing="0" w:before="0" w:beforeAutospacing="0"/>
              <w:ind w:left="0" w:right="0"/>
              <w:jc w:val="center"/>
              <w:rPr>
                <w:rFonts w:hint="eastAsia"/>
                <w:color w:val="FF0000"/>
              </w:rPr>
            </w:pPr>
            <w:r>
              <w:rPr>
                <w:rFonts w:hint="eastAsia"/>
              </w:rPr>
              <w:t>无变化</w:t>
            </w:r>
          </w:p>
        </w:tc>
      </w:tr>
      <w:tr w14:paraId="67850B9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1022"/>
            <w:gridSpan w:val="2"/>
            <w:vAlign w:val="center"/>
          </w:tcPr>
          <w:p w14:paraId="721FC954">
            <w:pPr>
              <w:pStyle w:val="34"/>
              <w:keepNext w:val="0"/>
              <w:keepLines w:val="0"/>
              <w:suppressLineNumbers w:val="0"/>
              <w:spacing w:after="0" w:afterAutospacing="0" w:before="0" w:beforeAutospacing="0"/>
              <w:ind w:left="0" w:right="0"/>
              <w:rPr>
                <w:rFonts w:hint="eastAsia"/>
                <w:szCs w:val="21"/>
              </w:rPr>
            </w:pPr>
            <w:r>
              <w:rPr>
                <w:rFonts w:hint="eastAsia"/>
                <w:szCs w:val="21"/>
              </w:rPr>
              <w:t>投资金额</w:t>
            </w:r>
          </w:p>
        </w:tc>
        <w:tc>
          <w:tcPr>
            <w:tcW w:type="pct" w:w="1298"/>
            <w:vAlign w:val="center"/>
          </w:tcPr>
          <w:p w14:paraId="487B8E3B">
            <w:pPr>
              <w:pStyle w:val="34"/>
              <w:keepNext w:val="0"/>
              <w:keepLines w:val="0"/>
              <w:suppressLineNumbers w:val="0"/>
              <w:spacing w:after="0" w:afterAutospacing="0" w:before="0" w:beforeAutospacing="0"/>
              <w:ind w:left="0" w:right="0"/>
              <w:rPr>
                <w:rFonts w:hint="eastAsia"/>
              </w:rPr>
            </w:pPr>
            <w:r>
              <w:rPr>
                <w:rFonts w:hint="eastAsia"/>
              </w:rPr>
              <w:t>100万元</w:t>
            </w:r>
          </w:p>
        </w:tc>
        <w:tc>
          <w:tcPr>
            <w:tcW w:type="pct" w:w="1550"/>
            <w:vAlign w:val="center"/>
          </w:tcPr>
          <w:p w14:paraId="470C4ADE">
            <w:pPr>
              <w:pStyle w:val="34"/>
              <w:keepNext w:val="0"/>
              <w:keepLines w:val="0"/>
              <w:suppressLineNumbers w:val="0"/>
              <w:spacing w:after="0" w:afterAutospacing="0" w:before="0" w:beforeAutospacing="0"/>
              <w:ind w:left="0" w:right="0"/>
              <w:rPr>
                <w:rFonts w:hint="eastAsia"/>
              </w:rPr>
            </w:pPr>
            <w:r>
              <w:rPr>
                <w:rFonts w:hint="eastAsia"/>
              </w:rPr>
              <w:t>100万元</w:t>
            </w:r>
          </w:p>
        </w:tc>
        <w:tc>
          <w:tcPr>
            <w:tcW w:type="pct" w:w="1128"/>
            <w:vAlign w:val="center"/>
          </w:tcPr>
          <w:p w14:paraId="3DA113E5">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环评报告中总投资为100万元，其中环保投资总共为15万元，实际环保投资总共为19万元。加大了对环保设施的投资，是对环境有利的变动</w:t>
            </w:r>
          </w:p>
        </w:tc>
      </w:tr>
      <w:tr w14:paraId="3D3D57C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restart"/>
            <w:vAlign w:val="center"/>
          </w:tcPr>
          <w:p w14:paraId="761A59B2">
            <w:pPr>
              <w:pStyle w:val="34"/>
              <w:keepNext w:val="0"/>
              <w:keepLines w:val="0"/>
              <w:suppressLineNumbers w:val="0"/>
              <w:spacing w:after="0" w:afterAutospacing="0" w:before="0" w:beforeAutospacing="0"/>
              <w:ind w:left="0" w:right="0"/>
              <w:rPr>
                <w:rFonts w:hint="eastAsia"/>
              </w:rPr>
            </w:pPr>
            <w:r>
              <w:rPr>
                <w:rFonts w:hint="eastAsia"/>
              </w:rPr>
              <w:t>主体工程</w:t>
            </w:r>
          </w:p>
        </w:tc>
        <w:tc>
          <w:tcPr>
            <w:tcW w:type="pct" w:w="767"/>
            <w:vAlign w:val="center"/>
          </w:tcPr>
          <w:p w14:paraId="6BF00A8E">
            <w:pPr>
              <w:pStyle w:val="34"/>
              <w:keepNext w:val="0"/>
              <w:keepLines w:val="0"/>
              <w:suppressLineNumbers w:val="0"/>
              <w:spacing w:after="0" w:afterAutospacing="0" w:before="0" w:beforeAutospacing="0"/>
              <w:ind w:left="0" w:right="0"/>
              <w:rPr>
                <w:rFonts w:hint="eastAsia"/>
              </w:rPr>
            </w:pPr>
            <w:r>
              <w:rPr>
                <w:rFonts w:hint="eastAsia"/>
                <w:lang w:eastAsia="zh-CN" w:val="en-US"/>
              </w:rPr>
              <w:t>开模</w:t>
            </w:r>
            <w:r>
              <w:rPr>
                <w:rFonts w:hint="eastAsia"/>
              </w:rPr>
              <w:t>区</w:t>
            </w:r>
          </w:p>
        </w:tc>
        <w:tc>
          <w:tcPr>
            <w:tcW w:type="dxa" w:w="2213"/>
            <w:vAlign w:val="center"/>
          </w:tcPr>
          <w:p w14:paraId="72D1E464">
            <w:pPr>
              <w:pStyle w:val="34"/>
              <w:keepNext w:val="0"/>
              <w:keepLines w:val="0"/>
              <w:suppressLineNumbers w:val="0"/>
              <w:spacing w:after="0" w:afterAutospacing="0" w:before="0" w:beforeAutospacing="0"/>
              <w:ind w:firstLine="0" w:firstLineChars="0" w:left="0" w:leftChars="0" w:right="0" w:rightChars="0"/>
              <w:rPr>
                <w:rFonts w:eastAsia="宋体" w:hint="default"/>
                <w:lang w:eastAsia="zh-CN" w:val="en-US"/>
              </w:rPr>
            </w:pPr>
            <w:r>
              <w:rPr>
                <w:rFonts w:hint="eastAsia"/>
              </w:rPr>
              <w:t>放置火花机、线割机、打孔机等设备</w:t>
            </w:r>
          </w:p>
        </w:tc>
        <w:tc>
          <w:tcPr>
            <w:tcW w:type="pct" w:w="1550"/>
            <w:vAlign w:val="center"/>
          </w:tcPr>
          <w:p w14:paraId="7933C570">
            <w:pPr>
              <w:pStyle w:val="34"/>
              <w:keepNext w:val="0"/>
              <w:keepLines w:val="0"/>
              <w:suppressLineNumbers w:val="0"/>
              <w:spacing w:after="0" w:afterAutospacing="0" w:before="0" w:beforeAutospacing="0"/>
              <w:ind w:left="0" w:right="0"/>
              <w:rPr>
                <w:rFonts w:hint="eastAsia"/>
              </w:rPr>
            </w:pPr>
            <w:r>
              <w:rPr>
                <w:rFonts w:hint="eastAsia"/>
              </w:rPr>
              <w:t>放置火花机、线割机、打孔机等设备</w:t>
            </w:r>
          </w:p>
        </w:tc>
        <w:tc>
          <w:tcPr>
            <w:tcW w:type="pct" w:w="1128"/>
            <w:vMerge w:val="restart"/>
            <w:vAlign w:val="center"/>
          </w:tcPr>
          <w:p w14:paraId="5C3EE044">
            <w:pPr>
              <w:pStyle w:val="34"/>
              <w:keepNext w:val="0"/>
              <w:keepLines w:val="0"/>
              <w:suppressLineNumbers w:val="0"/>
              <w:spacing w:after="0" w:afterAutospacing="0" w:before="0" w:beforeAutospacing="0"/>
              <w:ind w:left="0" w:right="0"/>
              <w:rPr>
                <w:rFonts w:hint="eastAsia"/>
                <w:lang w:eastAsia="zh-CN" w:val="en-US"/>
              </w:rPr>
            </w:pPr>
            <w:r>
              <w:rPr>
                <w:rFonts w:hint="eastAsia"/>
                <w:lang w:eastAsia="zh-CN" w:val="en-US"/>
              </w:rPr>
              <w:t>无变化；</w:t>
            </w:r>
          </w:p>
          <w:p w14:paraId="0C341E38">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1层，生产车间占地面积约1500㎡，建筑面积约1500㎡</w:t>
            </w:r>
          </w:p>
        </w:tc>
      </w:tr>
      <w:tr w14:paraId="62C9EA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0"/>
          <w:jc w:val="center"/>
        </w:trPr>
        <w:tc>
          <w:tcPr>
            <w:tcW w:type="pct" w:w="255"/>
            <w:vMerge w:val="continue"/>
            <w:vAlign w:val="center"/>
          </w:tcPr>
          <w:p w14:paraId="6C76367D">
            <w:pPr>
              <w:pStyle w:val="34"/>
              <w:keepNext w:val="0"/>
              <w:keepLines w:val="0"/>
              <w:suppressLineNumbers w:val="0"/>
              <w:spacing w:after="0" w:afterAutospacing="0" w:before="0" w:beforeAutospacing="0"/>
              <w:ind w:left="0" w:right="0"/>
              <w:rPr>
                <w:rFonts w:hint="eastAsia"/>
              </w:rPr>
            </w:pPr>
          </w:p>
        </w:tc>
        <w:tc>
          <w:tcPr>
            <w:tcW w:type="pct" w:w="767"/>
            <w:vAlign w:val="center"/>
          </w:tcPr>
          <w:p w14:paraId="5057C6F8">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弹簧部</w:t>
            </w:r>
          </w:p>
        </w:tc>
        <w:tc>
          <w:tcPr>
            <w:tcW w:type="dxa" w:w="2213"/>
            <w:vAlign w:val="center"/>
          </w:tcPr>
          <w:p w14:paraId="63264C8C">
            <w:pPr>
              <w:pStyle w:val="34"/>
              <w:keepNext w:val="0"/>
              <w:keepLines w:val="0"/>
              <w:suppressLineNumbers w:val="0"/>
              <w:spacing w:after="0" w:afterAutospacing="0" w:before="0" w:beforeAutospacing="0"/>
              <w:ind w:firstLine="0" w:firstLineChars="0" w:left="0" w:leftChars="0" w:right="0" w:rightChars="0"/>
              <w:rPr>
                <w:rFonts w:hint="eastAsia"/>
              </w:rPr>
            </w:pPr>
            <w:r>
              <w:rPr>
                <w:rFonts w:hint="eastAsia"/>
              </w:rPr>
              <w:t>放置弹簧机等设备</w:t>
            </w:r>
          </w:p>
        </w:tc>
        <w:tc>
          <w:tcPr>
            <w:tcW w:type="pct" w:w="1550"/>
            <w:vAlign w:val="center"/>
          </w:tcPr>
          <w:p w14:paraId="51E9FB33">
            <w:pPr>
              <w:pStyle w:val="34"/>
              <w:keepNext w:val="0"/>
              <w:keepLines w:val="0"/>
              <w:suppressLineNumbers w:val="0"/>
              <w:spacing w:after="0" w:afterAutospacing="0" w:before="0" w:beforeAutospacing="0"/>
              <w:ind w:left="0" w:right="0"/>
              <w:rPr>
                <w:rFonts w:hint="eastAsia"/>
              </w:rPr>
            </w:pPr>
            <w:r>
              <w:rPr>
                <w:rFonts w:hint="eastAsia"/>
              </w:rPr>
              <w:t>放置弹簧机等设备</w:t>
            </w:r>
          </w:p>
        </w:tc>
        <w:tc>
          <w:tcPr>
            <w:tcW w:type="pct" w:w="1128"/>
            <w:vMerge w:val="continue"/>
            <w:vAlign w:val="center"/>
          </w:tcPr>
          <w:p w14:paraId="2BA83EA1">
            <w:pPr>
              <w:pStyle w:val="34"/>
              <w:keepNext w:val="0"/>
              <w:keepLines w:val="0"/>
              <w:suppressLineNumbers w:val="0"/>
              <w:spacing w:after="0" w:afterAutospacing="0" w:before="0" w:beforeAutospacing="0"/>
              <w:ind w:left="0" w:right="0"/>
              <w:rPr>
                <w:rFonts w:hint="eastAsia"/>
              </w:rPr>
            </w:pPr>
          </w:p>
        </w:tc>
      </w:tr>
      <w:tr w14:paraId="357010A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79AF8427">
            <w:pPr>
              <w:pStyle w:val="34"/>
              <w:keepNext w:val="0"/>
              <w:keepLines w:val="0"/>
              <w:suppressLineNumbers w:val="0"/>
              <w:spacing w:after="0" w:afterAutospacing="0" w:before="0" w:beforeAutospacing="0"/>
              <w:ind w:left="0" w:right="0"/>
              <w:rPr>
                <w:rFonts w:hint="eastAsia"/>
              </w:rPr>
            </w:pPr>
          </w:p>
        </w:tc>
        <w:tc>
          <w:tcPr>
            <w:tcW w:type="pct" w:w="767"/>
            <w:vAlign w:val="center"/>
          </w:tcPr>
          <w:p w14:paraId="44A4299D">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开料打磨区</w:t>
            </w:r>
          </w:p>
        </w:tc>
        <w:tc>
          <w:tcPr>
            <w:tcW w:type="dxa" w:w="2213"/>
            <w:vAlign w:val="center"/>
          </w:tcPr>
          <w:p w14:paraId="293D6F55">
            <w:pPr>
              <w:pStyle w:val="34"/>
              <w:keepNext w:val="0"/>
              <w:keepLines w:val="0"/>
              <w:suppressLineNumbers w:val="0"/>
              <w:spacing w:after="0" w:afterAutospacing="0" w:before="0" w:beforeAutospacing="0"/>
              <w:ind w:firstLine="0" w:firstLineChars="0" w:left="0" w:leftChars="0" w:right="0" w:rightChars="0"/>
              <w:rPr>
                <w:rFonts w:hint="eastAsia"/>
              </w:rPr>
            </w:pPr>
            <w:r>
              <w:rPr>
                <w:rFonts w:ascii="宋体" w:cs="宋体" w:eastAsia="宋体" w:hAnsi="宋体" w:hint="eastAsia"/>
                <w:lang w:eastAsia="zh-CN" w:val="en-US"/>
              </w:rPr>
              <w:t>放置磨床机、砂纸机等设备</w:t>
            </w:r>
          </w:p>
        </w:tc>
        <w:tc>
          <w:tcPr>
            <w:tcW w:type="pct" w:w="1550"/>
            <w:vAlign w:val="center"/>
          </w:tcPr>
          <w:p w14:paraId="7C732FAA">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lang w:eastAsia="zh-CN" w:val="en-US"/>
              </w:rPr>
              <w:t>放置磨床机、砂纸机等设备</w:t>
            </w:r>
          </w:p>
        </w:tc>
        <w:tc>
          <w:tcPr>
            <w:tcW w:type="pct" w:w="1128"/>
            <w:vMerge w:val="continue"/>
            <w:vAlign w:val="center"/>
          </w:tcPr>
          <w:p w14:paraId="76046925">
            <w:pPr>
              <w:pStyle w:val="34"/>
              <w:keepNext w:val="0"/>
              <w:keepLines w:val="0"/>
              <w:suppressLineNumbers w:val="0"/>
              <w:spacing w:after="0" w:afterAutospacing="0" w:before="0" w:beforeAutospacing="0"/>
              <w:ind w:left="0" w:right="0"/>
              <w:rPr>
                <w:rFonts w:hint="eastAsia"/>
              </w:rPr>
            </w:pPr>
          </w:p>
        </w:tc>
      </w:tr>
      <w:tr w14:paraId="548ED16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17646B3A">
            <w:pPr>
              <w:pStyle w:val="34"/>
              <w:keepNext w:val="0"/>
              <w:keepLines w:val="0"/>
              <w:suppressLineNumbers w:val="0"/>
              <w:spacing w:after="0" w:afterAutospacing="0" w:before="0" w:beforeAutospacing="0"/>
              <w:ind w:left="0" w:right="0"/>
              <w:rPr>
                <w:rFonts w:hint="eastAsia"/>
              </w:rPr>
            </w:pPr>
          </w:p>
        </w:tc>
        <w:tc>
          <w:tcPr>
            <w:tcW w:type="pct" w:w="767"/>
            <w:vAlign w:val="center"/>
          </w:tcPr>
          <w:p w14:paraId="40CF92E6">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手啤台区</w:t>
            </w:r>
          </w:p>
        </w:tc>
        <w:tc>
          <w:tcPr>
            <w:tcW w:type="dxa" w:w="2213"/>
            <w:vAlign w:val="center"/>
          </w:tcPr>
          <w:p w14:paraId="18308CC7">
            <w:pPr>
              <w:pStyle w:val="34"/>
              <w:keepNext w:val="0"/>
              <w:keepLines w:val="0"/>
              <w:suppressLineNumbers w:val="0"/>
              <w:spacing w:after="0" w:afterAutospacing="0" w:before="0" w:beforeAutospacing="0"/>
              <w:ind w:firstLine="0" w:firstLineChars="0" w:left="0" w:leftChars="0" w:right="0" w:rightChars="0"/>
              <w:rPr>
                <w:rFonts w:hint="eastAsia"/>
              </w:rPr>
            </w:pPr>
            <w:r>
              <w:rPr>
                <w:rFonts w:ascii="宋体" w:cs="宋体" w:eastAsia="宋体" w:hAnsi="宋体" w:hint="eastAsia"/>
                <w:color w:val="0C0C0C"/>
                <w:sz w:val="21"/>
                <w:szCs w:val="21"/>
                <w:lang w:eastAsia="zh-CN" w:val="en-US"/>
              </w:rPr>
              <w:t>放置手啤机等设备</w:t>
            </w:r>
          </w:p>
        </w:tc>
        <w:tc>
          <w:tcPr>
            <w:tcW w:type="pct" w:w="1550"/>
            <w:vAlign w:val="center"/>
          </w:tcPr>
          <w:p w14:paraId="6F00246C">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color w:val="0C0C0C"/>
                <w:sz w:val="21"/>
                <w:szCs w:val="21"/>
                <w:lang w:eastAsia="zh-CN" w:val="en-US"/>
              </w:rPr>
              <w:t>放置手啤机等设备</w:t>
            </w:r>
          </w:p>
        </w:tc>
        <w:tc>
          <w:tcPr>
            <w:tcW w:type="pct" w:w="1128"/>
            <w:vMerge w:val="continue"/>
            <w:vAlign w:val="center"/>
          </w:tcPr>
          <w:p w14:paraId="46838707">
            <w:pPr>
              <w:pStyle w:val="34"/>
              <w:keepNext w:val="0"/>
              <w:keepLines w:val="0"/>
              <w:suppressLineNumbers w:val="0"/>
              <w:spacing w:after="0" w:afterAutospacing="0" w:before="0" w:beforeAutospacing="0"/>
              <w:ind w:left="0" w:right="0"/>
              <w:rPr>
                <w:rFonts w:hint="eastAsia"/>
              </w:rPr>
            </w:pPr>
          </w:p>
        </w:tc>
      </w:tr>
      <w:tr w14:paraId="378A3EA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0BCDAB9A">
            <w:pPr>
              <w:pStyle w:val="34"/>
              <w:keepNext w:val="0"/>
              <w:keepLines w:val="0"/>
              <w:suppressLineNumbers w:val="0"/>
              <w:spacing w:after="0" w:afterAutospacing="0" w:before="0" w:beforeAutospacing="0"/>
              <w:ind w:left="0" w:right="0"/>
              <w:rPr>
                <w:rFonts w:hint="eastAsia"/>
              </w:rPr>
            </w:pPr>
          </w:p>
        </w:tc>
        <w:tc>
          <w:tcPr>
            <w:tcW w:type="pct" w:w="767"/>
            <w:vAlign w:val="center"/>
          </w:tcPr>
          <w:p w14:paraId="66501062">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打磨抛光区</w:t>
            </w:r>
          </w:p>
        </w:tc>
        <w:tc>
          <w:tcPr>
            <w:tcW w:type="dxa" w:w="2213"/>
            <w:vAlign w:val="center"/>
          </w:tcPr>
          <w:p w14:paraId="0D03B491">
            <w:pPr>
              <w:pStyle w:val="34"/>
              <w:keepNext w:val="0"/>
              <w:keepLines w:val="0"/>
              <w:suppressLineNumbers w:val="0"/>
              <w:spacing w:after="0" w:afterAutospacing="0" w:before="0" w:beforeAutospacing="0"/>
              <w:ind w:firstLine="0" w:firstLineChars="0" w:left="0" w:leftChars="0" w:right="0" w:rightChars="0"/>
              <w:rPr>
                <w:rFonts w:hint="eastAsia"/>
              </w:rPr>
            </w:pPr>
            <w:r>
              <w:rPr>
                <w:rFonts w:ascii="宋体" w:cs="宋体" w:eastAsia="宋体" w:hAnsi="宋体" w:hint="eastAsia"/>
              </w:rPr>
              <w:t>放置环保打磨抛光机设备</w:t>
            </w:r>
          </w:p>
        </w:tc>
        <w:tc>
          <w:tcPr>
            <w:tcW w:type="pct" w:w="1550"/>
            <w:vAlign w:val="center"/>
          </w:tcPr>
          <w:p w14:paraId="339B3B4A">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rPr>
              <w:t>放置环保打磨抛光机设备</w:t>
            </w:r>
          </w:p>
        </w:tc>
        <w:tc>
          <w:tcPr>
            <w:tcW w:type="pct" w:w="1128"/>
            <w:vMerge w:val="continue"/>
            <w:vAlign w:val="center"/>
          </w:tcPr>
          <w:p w14:paraId="013BEE35">
            <w:pPr>
              <w:pStyle w:val="34"/>
              <w:keepNext w:val="0"/>
              <w:keepLines w:val="0"/>
              <w:suppressLineNumbers w:val="0"/>
              <w:spacing w:after="0" w:afterAutospacing="0" w:before="0" w:beforeAutospacing="0"/>
              <w:ind w:left="0" w:right="0"/>
              <w:rPr>
                <w:rFonts w:hint="eastAsia"/>
              </w:rPr>
            </w:pPr>
          </w:p>
        </w:tc>
      </w:tr>
      <w:tr w14:paraId="01AE768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430FAD12">
            <w:pPr>
              <w:pStyle w:val="34"/>
              <w:keepNext w:val="0"/>
              <w:keepLines w:val="0"/>
              <w:suppressLineNumbers w:val="0"/>
              <w:spacing w:after="0" w:afterAutospacing="0" w:before="0" w:beforeAutospacing="0"/>
              <w:ind w:left="0" w:right="0"/>
              <w:rPr>
                <w:rFonts w:hint="eastAsia"/>
              </w:rPr>
            </w:pPr>
          </w:p>
        </w:tc>
        <w:tc>
          <w:tcPr>
            <w:tcW w:type="pct" w:w="767"/>
            <w:vAlign w:val="center"/>
          </w:tcPr>
          <w:p w14:paraId="4F95F54F">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清洗区</w:t>
            </w:r>
          </w:p>
        </w:tc>
        <w:tc>
          <w:tcPr>
            <w:tcW w:type="dxa" w:w="2213"/>
            <w:vAlign w:val="center"/>
          </w:tcPr>
          <w:p w14:paraId="09DC6F3D">
            <w:pPr>
              <w:pStyle w:val="34"/>
              <w:keepNext w:val="0"/>
              <w:keepLines w:val="0"/>
              <w:suppressLineNumbers w:val="0"/>
              <w:spacing w:after="0" w:afterAutospacing="0" w:before="0" w:beforeAutospacing="0"/>
              <w:ind w:firstLine="0" w:firstLineChars="0" w:left="0" w:leftChars="0" w:right="0" w:rightChars="0"/>
              <w:rPr>
                <w:rFonts w:eastAsia="宋体" w:hint="default"/>
                <w:lang w:eastAsia="zh-CN" w:val="en-US"/>
              </w:rPr>
            </w:pPr>
            <w:r>
              <w:rPr>
                <w:rFonts w:ascii="宋体" w:cs="宋体" w:eastAsia="宋体" w:hAnsi="宋体" w:hint="eastAsia"/>
                <w:lang w:eastAsia="zh-CN" w:val="en-US"/>
              </w:rPr>
              <w:t>一次清洗区放置慢速溜光机、高速溜光机等设备；二次清洗区放置超声波机、纯水制备设备等</w:t>
            </w:r>
          </w:p>
        </w:tc>
        <w:tc>
          <w:tcPr>
            <w:tcW w:type="pct" w:w="1550"/>
            <w:vAlign w:val="center"/>
          </w:tcPr>
          <w:p w14:paraId="6E645ADE">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lang w:eastAsia="zh-CN" w:val="en-US"/>
              </w:rPr>
              <w:t>一次清洗区放置慢速溜光机、高速溜光机等设备；二次清洗区放置超声波机、纯水制备设备等</w:t>
            </w:r>
          </w:p>
        </w:tc>
        <w:tc>
          <w:tcPr>
            <w:tcW w:type="pct" w:w="1128"/>
            <w:vMerge w:val="continue"/>
            <w:vAlign w:val="center"/>
          </w:tcPr>
          <w:p w14:paraId="4C989D0F">
            <w:pPr>
              <w:pStyle w:val="34"/>
              <w:keepNext w:val="0"/>
              <w:keepLines w:val="0"/>
              <w:suppressLineNumbers w:val="0"/>
              <w:spacing w:after="0" w:afterAutospacing="0" w:before="0" w:beforeAutospacing="0"/>
              <w:ind w:left="0" w:right="0"/>
              <w:rPr>
                <w:rFonts w:hint="eastAsia"/>
              </w:rPr>
            </w:pPr>
          </w:p>
        </w:tc>
      </w:tr>
      <w:tr w14:paraId="227C21F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5FAF70B1">
            <w:pPr>
              <w:pStyle w:val="34"/>
              <w:keepNext w:val="0"/>
              <w:keepLines w:val="0"/>
              <w:suppressLineNumbers w:val="0"/>
              <w:spacing w:after="0" w:afterAutospacing="0" w:before="0" w:beforeAutospacing="0"/>
              <w:ind w:left="0" w:right="0"/>
              <w:rPr>
                <w:rFonts w:hint="eastAsia"/>
              </w:rPr>
            </w:pPr>
          </w:p>
        </w:tc>
        <w:tc>
          <w:tcPr>
            <w:tcW w:type="pct" w:w="767"/>
            <w:vAlign w:val="center"/>
          </w:tcPr>
          <w:p w14:paraId="417E7414">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机房部</w:t>
            </w:r>
          </w:p>
        </w:tc>
        <w:tc>
          <w:tcPr>
            <w:tcW w:type="dxa" w:w="2213"/>
            <w:vAlign w:val="center"/>
          </w:tcPr>
          <w:p w14:paraId="294E01B7">
            <w:pPr>
              <w:pStyle w:val="34"/>
              <w:keepNext w:val="0"/>
              <w:keepLines w:val="0"/>
              <w:suppressLineNumbers w:val="0"/>
              <w:spacing w:after="0" w:afterAutospacing="0" w:before="0" w:beforeAutospacing="0"/>
              <w:ind w:firstLine="0" w:firstLineChars="0" w:left="0" w:leftChars="0" w:right="0" w:rightChars="0"/>
              <w:rPr>
                <w:rFonts w:hint="eastAsia"/>
              </w:rPr>
            </w:pPr>
            <w:r>
              <w:rPr>
                <w:rFonts w:ascii="宋体" w:cs="宋体" w:eastAsia="宋体" w:hAnsi="宋体" w:hint="eastAsia"/>
              </w:rPr>
              <w:t>放置自动啤机、啤针机、锣机等设备，含人工修模区</w:t>
            </w:r>
          </w:p>
        </w:tc>
        <w:tc>
          <w:tcPr>
            <w:tcW w:type="pct" w:w="1550"/>
            <w:vAlign w:val="center"/>
          </w:tcPr>
          <w:p w14:paraId="064439CD">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rPr>
              <w:t>放置自动啤机、啤针机、锣机等设备，含人工修模区</w:t>
            </w:r>
          </w:p>
        </w:tc>
        <w:tc>
          <w:tcPr>
            <w:tcW w:type="pct" w:w="1128"/>
            <w:vMerge w:val="continue"/>
            <w:vAlign w:val="center"/>
          </w:tcPr>
          <w:p w14:paraId="3BC4DAD5">
            <w:pPr>
              <w:pStyle w:val="34"/>
              <w:keepNext w:val="0"/>
              <w:keepLines w:val="0"/>
              <w:suppressLineNumbers w:val="0"/>
              <w:spacing w:after="0" w:afterAutospacing="0" w:before="0" w:beforeAutospacing="0"/>
              <w:ind w:left="0" w:right="0"/>
              <w:rPr>
                <w:rFonts w:hint="eastAsia"/>
              </w:rPr>
            </w:pPr>
          </w:p>
        </w:tc>
      </w:tr>
      <w:tr w14:paraId="25B23A1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4"/>
          <w:jc w:val="center"/>
        </w:trPr>
        <w:tc>
          <w:tcPr>
            <w:tcW w:type="pct" w:w="255"/>
            <w:vMerge w:val="continue"/>
            <w:vAlign w:val="center"/>
          </w:tcPr>
          <w:p w14:paraId="3DC17424">
            <w:pPr>
              <w:pStyle w:val="34"/>
              <w:keepNext w:val="0"/>
              <w:keepLines w:val="0"/>
              <w:suppressLineNumbers w:val="0"/>
              <w:spacing w:after="0" w:afterAutospacing="0" w:before="0" w:beforeAutospacing="0"/>
              <w:ind w:left="0" w:right="0"/>
              <w:rPr>
                <w:rFonts w:hint="eastAsia"/>
              </w:rPr>
            </w:pPr>
          </w:p>
        </w:tc>
        <w:tc>
          <w:tcPr>
            <w:tcW w:type="pct" w:w="767"/>
            <w:vAlign w:val="center"/>
          </w:tcPr>
          <w:p w14:paraId="60C4FCB3">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包装区</w:t>
            </w:r>
          </w:p>
        </w:tc>
        <w:tc>
          <w:tcPr>
            <w:tcW w:type="dxa" w:w="2213"/>
            <w:vAlign w:val="center"/>
          </w:tcPr>
          <w:p w14:paraId="686DE541">
            <w:pPr>
              <w:pStyle w:val="34"/>
              <w:keepNext w:val="0"/>
              <w:keepLines w:val="0"/>
              <w:suppressLineNumbers w:val="0"/>
              <w:spacing w:after="0" w:afterAutospacing="0" w:before="0" w:beforeAutospacing="0"/>
              <w:ind w:firstLine="0" w:firstLineChars="0" w:left="0" w:leftChars="0" w:right="0" w:rightChars="0"/>
              <w:rPr>
                <w:rFonts w:hint="eastAsia"/>
              </w:rPr>
            </w:pPr>
            <w:r>
              <w:rPr>
                <w:rFonts w:ascii="宋体" w:cs="宋体" w:eastAsia="宋体" w:hAnsi="宋体" w:hint="eastAsia"/>
                <w:color w:val="0C0C0C"/>
                <w:sz w:val="21"/>
                <w:szCs w:val="21"/>
                <w:lang w:eastAsia="zh-CN" w:val="en-US"/>
              </w:rPr>
              <w:t>打包工位</w:t>
            </w:r>
          </w:p>
        </w:tc>
        <w:tc>
          <w:tcPr>
            <w:tcW w:type="pct" w:w="1550"/>
            <w:vAlign w:val="center"/>
          </w:tcPr>
          <w:p w14:paraId="4F8FB443">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color w:val="0C0C0C"/>
                <w:sz w:val="21"/>
                <w:szCs w:val="21"/>
                <w:lang w:eastAsia="zh-CN" w:val="en-US"/>
              </w:rPr>
              <w:t>打包工位</w:t>
            </w:r>
          </w:p>
        </w:tc>
        <w:tc>
          <w:tcPr>
            <w:tcW w:type="pct" w:w="1128"/>
            <w:vMerge w:val="continue"/>
            <w:vAlign w:val="center"/>
          </w:tcPr>
          <w:p w14:paraId="4140570E">
            <w:pPr>
              <w:pStyle w:val="34"/>
              <w:keepNext w:val="0"/>
              <w:keepLines w:val="0"/>
              <w:suppressLineNumbers w:val="0"/>
              <w:spacing w:after="0" w:afterAutospacing="0" w:before="0" w:beforeAutospacing="0"/>
              <w:ind w:left="0" w:right="0"/>
              <w:rPr>
                <w:rFonts w:hint="eastAsia"/>
              </w:rPr>
            </w:pPr>
          </w:p>
        </w:tc>
      </w:tr>
      <w:tr w14:paraId="0A978D3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13"/>
          <w:jc w:val="center"/>
        </w:trPr>
        <w:tc>
          <w:tcPr>
            <w:tcW w:type="pct" w:w="255"/>
            <w:vMerge w:val="restart"/>
            <w:vAlign w:val="center"/>
          </w:tcPr>
          <w:p w14:paraId="755D7A01">
            <w:pPr>
              <w:pStyle w:val="34"/>
              <w:keepNext w:val="0"/>
              <w:keepLines w:val="0"/>
              <w:suppressLineNumbers w:val="0"/>
              <w:spacing w:after="0" w:afterAutospacing="0" w:before="0" w:beforeAutospacing="0"/>
              <w:ind w:left="0" w:right="0"/>
              <w:rPr>
                <w:rFonts w:hint="eastAsia"/>
              </w:rPr>
            </w:pPr>
            <w:r>
              <w:rPr>
                <w:rFonts w:hint="eastAsia"/>
              </w:rPr>
              <w:t>储运工程</w:t>
            </w:r>
          </w:p>
        </w:tc>
        <w:tc>
          <w:tcPr>
            <w:tcW w:type="pct" w:w="767"/>
            <w:vAlign w:val="center"/>
          </w:tcPr>
          <w:p w14:paraId="150095C2">
            <w:pPr>
              <w:pStyle w:val="34"/>
              <w:keepNext w:val="0"/>
              <w:keepLines w:val="0"/>
              <w:suppressLineNumbers w:val="0"/>
              <w:spacing w:after="0" w:afterAutospacing="0" w:before="0" w:beforeAutospacing="0"/>
              <w:ind w:left="0" w:right="0"/>
              <w:rPr>
                <w:rFonts w:hint="eastAsia"/>
              </w:rPr>
            </w:pPr>
            <w:r>
              <w:rPr>
                <w:rFonts w:hint="eastAsia"/>
              </w:rPr>
              <w:t>危废暂存间</w:t>
            </w:r>
          </w:p>
        </w:tc>
        <w:tc>
          <w:tcPr>
            <w:tcW w:type="pct" w:w="1298"/>
            <w:vAlign w:val="center"/>
          </w:tcPr>
          <w:p w14:paraId="5FA554A0">
            <w:pPr>
              <w:pStyle w:val="34"/>
              <w:keepNext w:val="0"/>
              <w:keepLines w:val="0"/>
              <w:suppressLineNumbers w:val="0"/>
              <w:spacing w:after="0" w:afterAutospacing="0" w:before="0" w:beforeAutospacing="0"/>
              <w:ind w:left="0" w:right="0"/>
              <w:rPr>
                <w:rFonts w:eastAsia="宋体" w:hint="default"/>
                <w:bCs/>
                <w:lang w:eastAsia="zh-CN" w:val="en-US"/>
              </w:rPr>
            </w:pPr>
            <w:r>
              <w:rPr>
                <w:rFonts w:hint="eastAsia"/>
                <w:bCs/>
                <w:lang w:eastAsia="zh-CN" w:val="en-US"/>
              </w:rPr>
              <w:t>设置有一个10㎡危废暂存间</w:t>
            </w:r>
          </w:p>
        </w:tc>
        <w:tc>
          <w:tcPr>
            <w:tcW w:type="pct" w:w="1550"/>
            <w:vAlign w:val="center"/>
          </w:tcPr>
          <w:p w14:paraId="7903C8CF">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rPr>
              <w:t>1层，拟建于机房部外西侧，占地面积约10</w:t>
            </w:r>
            <w:r>
              <w:rPr>
                <w:rFonts w:ascii="宋体" w:cs="宋体" w:eastAsia="宋体" w:hAnsi="宋体" w:hint="eastAsia"/>
                <w:lang w:eastAsia="zh-CN" w:val="en-US"/>
              </w:rPr>
              <w:t>㎡</w:t>
            </w:r>
            <w:r>
              <w:rPr>
                <w:rFonts w:ascii="宋体" w:cs="宋体" w:eastAsia="宋体" w:hAnsi="宋体" w:hint="eastAsia"/>
              </w:rPr>
              <w:t>，建筑面积约10</w:t>
            </w:r>
            <w:r>
              <w:rPr>
                <w:rFonts w:ascii="宋体" w:cs="宋体" w:eastAsia="宋体" w:hAnsi="宋体" w:hint="eastAsia"/>
                <w:lang w:eastAsia="zh-CN" w:val="en-US"/>
              </w:rPr>
              <w:t>㎡</w:t>
            </w:r>
          </w:p>
        </w:tc>
        <w:tc>
          <w:tcPr>
            <w:tcW w:type="pct" w:w="1128"/>
            <w:vAlign w:val="center"/>
          </w:tcPr>
          <w:p w14:paraId="213BB4E6">
            <w:pPr>
              <w:pStyle w:val="34"/>
              <w:keepNext w:val="0"/>
              <w:keepLines w:val="0"/>
              <w:suppressLineNumbers w:val="0"/>
              <w:spacing w:after="0" w:afterAutospacing="0" w:before="0" w:beforeAutospacing="0"/>
              <w:ind w:left="0" w:right="0"/>
              <w:rPr>
                <w:rFonts w:hint="eastAsia"/>
                <w:bCs/>
              </w:rPr>
            </w:pPr>
            <w:r>
              <w:rPr>
                <w:rFonts w:hint="eastAsia"/>
              </w:rPr>
              <w:t>无变化</w:t>
            </w:r>
          </w:p>
        </w:tc>
      </w:tr>
      <w:tr w14:paraId="17B0F69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04"/>
          <w:jc w:val="center"/>
        </w:trPr>
        <w:tc>
          <w:tcPr>
            <w:tcW w:type="pct" w:w="255"/>
            <w:vMerge w:val="continue"/>
            <w:vAlign w:val="center"/>
          </w:tcPr>
          <w:p w14:paraId="3EB6F304">
            <w:pPr>
              <w:pStyle w:val="34"/>
              <w:keepNext w:val="0"/>
              <w:keepLines w:val="0"/>
              <w:suppressLineNumbers w:val="0"/>
              <w:spacing w:after="0" w:afterAutospacing="0" w:before="0" w:beforeAutospacing="0"/>
              <w:ind w:left="0" w:right="0"/>
              <w:rPr>
                <w:rFonts w:hint="eastAsia"/>
              </w:rPr>
            </w:pPr>
          </w:p>
        </w:tc>
        <w:tc>
          <w:tcPr>
            <w:tcW w:type="pct" w:w="767"/>
            <w:vAlign w:val="center"/>
          </w:tcPr>
          <w:p w14:paraId="1904C53E">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一般固废暂存间</w:t>
            </w:r>
          </w:p>
        </w:tc>
        <w:tc>
          <w:tcPr>
            <w:tcW w:type="pct" w:w="1298"/>
            <w:vAlign w:val="center"/>
          </w:tcPr>
          <w:p w14:paraId="00E5D991">
            <w:pPr>
              <w:pStyle w:val="34"/>
              <w:keepNext w:val="0"/>
              <w:keepLines w:val="0"/>
              <w:suppressLineNumbers w:val="0"/>
              <w:spacing w:after="0" w:afterAutospacing="0" w:before="0" w:beforeAutospacing="0"/>
              <w:ind w:left="0" w:right="0"/>
              <w:rPr>
                <w:rFonts w:hint="eastAsia"/>
              </w:rPr>
            </w:pPr>
            <w:r>
              <w:rPr>
                <w:rFonts w:hint="eastAsia"/>
                <w:bCs/>
                <w:lang w:eastAsia="zh-CN" w:val="en-US"/>
              </w:rPr>
              <w:t>设置有一个10㎡固废间</w:t>
            </w:r>
          </w:p>
        </w:tc>
        <w:tc>
          <w:tcPr>
            <w:tcW w:type="pct" w:w="1550"/>
            <w:vAlign w:val="center"/>
          </w:tcPr>
          <w:p w14:paraId="3CCB1E80">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rPr>
              <w:t>1层</w:t>
            </w:r>
            <w:r>
              <w:rPr>
                <w:rFonts w:ascii="宋体" w:cs="宋体" w:eastAsia="宋体" w:hAnsi="宋体" w:hint="eastAsia"/>
                <w:lang w:eastAsia="zh-CN"/>
              </w:rPr>
              <w:t>，</w:t>
            </w:r>
            <w:r>
              <w:rPr>
                <w:rFonts w:ascii="宋体" w:cs="宋体" w:eastAsia="宋体" w:hAnsi="宋体" w:hint="eastAsia"/>
              </w:rPr>
              <w:t>已建，位于1#宿舍楼东侧，占地面积约10</w:t>
            </w:r>
            <w:r>
              <w:rPr>
                <w:rFonts w:ascii="宋体" w:cs="宋体" w:eastAsia="宋体" w:hAnsi="宋体" w:hint="eastAsia"/>
                <w:lang w:eastAsia="zh-CN" w:val="en-US"/>
              </w:rPr>
              <w:t>㎡</w:t>
            </w:r>
            <w:r>
              <w:rPr>
                <w:rFonts w:ascii="宋体" w:cs="宋体" w:eastAsia="宋体" w:hAnsi="宋体" w:hint="eastAsia"/>
              </w:rPr>
              <w:t>，建筑面积约10</w:t>
            </w:r>
            <w:r>
              <w:rPr>
                <w:rFonts w:ascii="宋体" w:cs="宋体" w:eastAsia="宋体" w:hAnsi="宋体" w:hint="eastAsia"/>
                <w:lang w:eastAsia="zh-CN" w:val="en-US"/>
              </w:rPr>
              <w:t>㎡</w:t>
            </w:r>
          </w:p>
        </w:tc>
        <w:tc>
          <w:tcPr>
            <w:tcW w:type="pct" w:w="1128"/>
            <w:vAlign w:val="center"/>
          </w:tcPr>
          <w:p w14:paraId="07E853A8">
            <w:pPr>
              <w:pStyle w:val="34"/>
              <w:keepNext w:val="0"/>
              <w:keepLines w:val="0"/>
              <w:suppressLineNumbers w:val="0"/>
              <w:spacing w:after="0" w:afterAutospacing="0" w:before="0" w:beforeAutospacing="0"/>
              <w:ind w:left="0" w:right="0"/>
              <w:rPr>
                <w:rFonts w:hint="eastAsia"/>
              </w:rPr>
            </w:pPr>
            <w:r>
              <w:rPr>
                <w:rFonts w:hint="eastAsia"/>
              </w:rPr>
              <w:t>无变化</w:t>
            </w:r>
          </w:p>
        </w:tc>
      </w:tr>
      <w:tr w14:paraId="104E618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04"/>
          <w:jc w:val="center"/>
        </w:trPr>
        <w:tc>
          <w:tcPr>
            <w:tcW w:type="pct" w:w="255"/>
            <w:vMerge w:val="continue"/>
            <w:vAlign w:val="center"/>
          </w:tcPr>
          <w:p w14:paraId="3E123E1A">
            <w:pPr>
              <w:pStyle w:val="34"/>
              <w:keepNext w:val="0"/>
              <w:keepLines w:val="0"/>
              <w:suppressLineNumbers w:val="0"/>
              <w:spacing w:after="0" w:afterAutospacing="0" w:before="0" w:beforeAutospacing="0"/>
              <w:ind w:left="0" w:right="0"/>
              <w:rPr>
                <w:rFonts w:hint="eastAsia"/>
              </w:rPr>
            </w:pPr>
          </w:p>
        </w:tc>
        <w:tc>
          <w:tcPr>
            <w:tcW w:type="pct" w:w="767"/>
            <w:vAlign w:val="center"/>
          </w:tcPr>
          <w:p w14:paraId="20B4E726">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仓库</w:t>
            </w:r>
          </w:p>
        </w:tc>
        <w:tc>
          <w:tcPr>
            <w:tcW w:type="pct" w:w="1298"/>
            <w:vAlign w:val="center"/>
          </w:tcPr>
          <w:p w14:paraId="74FB0B34">
            <w:pPr>
              <w:pStyle w:val="34"/>
              <w:keepNext w:val="0"/>
              <w:keepLines w:val="0"/>
              <w:suppressLineNumbers w:val="0"/>
              <w:spacing w:after="0" w:afterAutospacing="0" w:before="0" w:beforeAutospacing="0"/>
              <w:ind w:left="0" w:right="0"/>
              <w:rPr>
                <w:rFonts w:eastAsia="宋体" w:hint="eastAsia"/>
                <w:lang w:eastAsia="zh-CN" w:val="en-US"/>
              </w:rPr>
            </w:pPr>
            <w:r>
              <w:rPr>
                <w:rFonts w:ascii="宋体" w:cs="宋体" w:eastAsia="宋体" w:hAnsi="宋体" w:hint="eastAsia"/>
                <w:color w:val="0C0C0C"/>
                <w:sz w:val="21"/>
                <w:szCs w:val="21"/>
              </w:rPr>
              <w:t>1层</w:t>
            </w:r>
          </w:p>
        </w:tc>
        <w:tc>
          <w:tcPr>
            <w:tcW w:type="pct" w:w="1550"/>
            <w:vAlign w:val="center"/>
          </w:tcPr>
          <w:p w14:paraId="3662F734">
            <w:pPr>
              <w:pStyle w:val="34"/>
              <w:keepNext w:val="0"/>
              <w:keepLines w:val="0"/>
              <w:suppressLineNumbers w:val="0"/>
              <w:spacing w:after="0" w:afterAutospacing="0" w:before="0" w:beforeAutospacing="0"/>
              <w:ind w:left="0" w:right="0"/>
              <w:rPr>
                <w:rFonts w:ascii="宋体" w:cs="宋体" w:eastAsia="宋体" w:hAnsi="宋体" w:hint="eastAsia"/>
              </w:rPr>
            </w:pPr>
            <w:r>
              <w:rPr>
                <w:rFonts w:ascii="宋体" w:cs="宋体" w:eastAsia="宋体" w:hAnsi="宋体" w:hint="eastAsia"/>
                <w:color w:val="0C0C0C"/>
                <w:sz w:val="21"/>
                <w:szCs w:val="21"/>
              </w:rPr>
              <w:t>1层，</w:t>
            </w:r>
            <w:r>
              <w:rPr>
                <w:rFonts w:ascii="宋体" w:cs="宋体" w:eastAsia="宋体" w:hAnsi="宋体" w:hint="eastAsia"/>
                <w:color w:val="0C0C0C"/>
                <w:sz w:val="21"/>
                <w:szCs w:val="21"/>
                <w:lang w:eastAsia="zh-CN" w:val="en-US"/>
              </w:rPr>
              <w:t>已建，</w:t>
            </w:r>
            <w:r>
              <w:rPr>
                <w:rFonts w:ascii="宋体" w:cs="宋体" w:eastAsia="宋体" w:hAnsi="宋体" w:hint="eastAsia"/>
                <w:color w:val="0C0C0C"/>
                <w:sz w:val="21"/>
                <w:szCs w:val="21"/>
              </w:rPr>
              <w:t>占地面积约</w:t>
            </w:r>
            <w:r>
              <w:rPr>
                <w:rFonts w:ascii="宋体" w:cs="宋体" w:eastAsia="宋体" w:hAnsi="宋体" w:hint="eastAsia"/>
                <w:color w:val="0C0C0C"/>
                <w:sz w:val="21"/>
                <w:szCs w:val="21"/>
                <w:lang w:eastAsia="zh-CN" w:val="en-US"/>
              </w:rPr>
              <w:t>300</w:t>
            </w:r>
            <w:r>
              <w:rPr>
                <w:rFonts w:ascii="宋体" w:cs="宋体" w:eastAsia="宋体" w:hAnsi="宋体" w:hint="eastAsia"/>
                <w:lang w:eastAsia="zh-CN" w:val="en-US"/>
              </w:rPr>
              <w:t>㎡</w:t>
            </w:r>
            <w:r>
              <w:rPr>
                <w:rFonts w:ascii="宋体" w:cs="宋体" w:eastAsia="宋体" w:hAnsi="宋体" w:hint="eastAsia"/>
                <w:color w:val="0C0C0C"/>
                <w:sz w:val="21"/>
                <w:szCs w:val="21"/>
              </w:rPr>
              <w:t>，建筑面积约</w:t>
            </w:r>
            <w:r>
              <w:rPr>
                <w:rFonts w:ascii="宋体" w:cs="宋体" w:eastAsia="宋体" w:hAnsi="宋体" w:hint="eastAsia"/>
                <w:color w:val="0C0C0C"/>
                <w:sz w:val="21"/>
                <w:szCs w:val="21"/>
                <w:lang w:eastAsia="zh-CN" w:val="en-US"/>
              </w:rPr>
              <w:t>300</w:t>
            </w:r>
            <w:r>
              <w:rPr>
                <w:rFonts w:ascii="宋体" w:cs="宋体" w:eastAsia="宋体" w:hAnsi="宋体" w:hint="eastAsia"/>
                <w:lang w:eastAsia="zh-CN" w:val="en-US"/>
              </w:rPr>
              <w:t>㎡</w:t>
            </w:r>
          </w:p>
        </w:tc>
        <w:tc>
          <w:tcPr>
            <w:tcW w:type="pct" w:w="1128"/>
            <w:vAlign w:val="center"/>
          </w:tcPr>
          <w:p w14:paraId="608B42C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无变化</w:t>
            </w:r>
          </w:p>
        </w:tc>
      </w:tr>
      <w:tr w14:paraId="1067C7B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2"/>
          <w:jc w:val="center"/>
        </w:trPr>
        <w:tc>
          <w:tcPr>
            <w:tcW w:type="pct" w:w="255"/>
            <w:vMerge w:val="restart"/>
            <w:vAlign w:val="center"/>
          </w:tcPr>
          <w:p w14:paraId="116245B4">
            <w:pPr>
              <w:pStyle w:val="34"/>
              <w:keepNext w:val="0"/>
              <w:keepLines w:val="0"/>
              <w:suppressLineNumbers w:val="0"/>
              <w:spacing w:after="0" w:afterAutospacing="0" w:before="0" w:beforeAutospacing="0"/>
              <w:ind w:left="0" w:right="0"/>
              <w:rPr>
                <w:rFonts w:hint="eastAsia"/>
              </w:rPr>
            </w:pPr>
            <w:r>
              <w:rPr>
                <w:rFonts w:hint="eastAsia"/>
              </w:rPr>
              <w:t>辅助工程</w:t>
            </w:r>
          </w:p>
        </w:tc>
        <w:tc>
          <w:tcPr>
            <w:tcW w:type="pct" w:w="767"/>
            <w:vAlign w:val="center"/>
          </w:tcPr>
          <w:p w14:paraId="0218C477">
            <w:pPr>
              <w:pStyle w:val="34"/>
              <w:keepNext w:val="0"/>
              <w:keepLines w:val="0"/>
              <w:suppressLineNumbers w:val="0"/>
              <w:spacing w:after="0" w:afterAutospacing="0" w:before="0" w:beforeAutospacing="0"/>
              <w:ind w:left="0" w:right="0"/>
              <w:rPr>
                <w:rFonts w:eastAsia="宋体" w:hint="eastAsia"/>
                <w:bCs/>
                <w:lang w:eastAsia="zh-CN"/>
              </w:rPr>
            </w:pPr>
            <w:r>
              <w:rPr>
                <w:rFonts w:hint="eastAsia"/>
                <w:szCs w:val="21"/>
                <w:lang w:eastAsia="zh-CN" w:val="en-US"/>
              </w:rPr>
              <w:t>综合楼</w:t>
            </w:r>
          </w:p>
        </w:tc>
        <w:tc>
          <w:tcPr>
            <w:tcW w:type="pct" w:w="1298"/>
            <w:vAlign w:val="center"/>
          </w:tcPr>
          <w:p w14:paraId="0B35B3F1">
            <w:pPr>
              <w:pStyle w:val="34"/>
              <w:keepNext w:val="0"/>
              <w:keepLines w:val="0"/>
              <w:suppressLineNumbers w:val="0"/>
              <w:spacing w:after="0" w:afterAutospacing="0" w:before="0" w:beforeAutospacing="0"/>
              <w:ind w:left="0" w:right="0"/>
              <w:rPr>
                <w:rFonts w:eastAsia="宋体" w:hint="default"/>
                <w:lang w:eastAsia="zh-CN" w:val="en-US"/>
              </w:rPr>
            </w:pPr>
            <w:r>
              <w:rPr>
                <w:rFonts w:hint="eastAsia"/>
                <w:szCs w:val="21"/>
                <w:lang w:eastAsia="zh-CN" w:val="en-US"/>
              </w:rPr>
              <w:t>含食堂和办公室</w:t>
            </w:r>
          </w:p>
        </w:tc>
        <w:tc>
          <w:tcPr>
            <w:tcW w:type="pct" w:w="1550"/>
            <w:vAlign w:val="center"/>
          </w:tcPr>
          <w:p w14:paraId="0CC59D9F">
            <w:pPr>
              <w:pStyle w:val="34"/>
              <w:keepNext w:val="0"/>
              <w:keepLines w:val="0"/>
              <w:suppressLineNumbers w:val="0"/>
              <w:spacing w:after="0" w:afterAutospacing="0" w:before="0" w:beforeAutospacing="0"/>
              <w:ind w:left="0" w:right="0"/>
              <w:rPr>
                <w:rFonts w:hint="eastAsia"/>
              </w:rPr>
            </w:pPr>
            <w:r>
              <w:rPr>
                <w:rFonts w:hint="eastAsia"/>
              </w:rPr>
              <w:t>2层，已建，占地面积约100</w:t>
            </w:r>
            <w:r>
              <w:rPr>
                <w:rFonts w:hint="eastAsia"/>
                <w:lang w:eastAsia="zh-CN" w:val="en-US"/>
              </w:rPr>
              <w:t>㎡</w:t>
            </w:r>
            <w:r>
              <w:rPr>
                <w:rFonts w:hint="eastAsia"/>
              </w:rPr>
              <w:t>，建筑面积约200</w:t>
            </w:r>
            <w:r>
              <w:rPr>
                <w:rFonts w:hint="eastAsia"/>
                <w:lang w:eastAsia="zh-CN" w:val="en-US"/>
              </w:rPr>
              <w:t>㎡</w:t>
            </w:r>
            <w:r>
              <w:rPr>
                <w:rFonts w:hint="eastAsia"/>
              </w:rPr>
              <w:t>。其中1F为食堂（食堂仅占地45</w:t>
            </w:r>
            <w:r>
              <w:rPr>
                <w:rFonts w:hint="eastAsia"/>
                <w:lang w:eastAsia="zh-CN" w:val="en-US"/>
              </w:rPr>
              <w:t>㎡</w:t>
            </w:r>
            <w:r>
              <w:rPr>
                <w:rFonts w:hint="eastAsia"/>
              </w:rPr>
              <w:t>），2F</w:t>
            </w:r>
            <w:r>
              <w:rPr>
                <w:rFonts w:hint="eastAsia"/>
                <w:lang w:eastAsia="zh-CN" w:val="en-US"/>
              </w:rPr>
              <w:t>为</w:t>
            </w:r>
            <w:r>
              <w:rPr>
                <w:rFonts w:hint="eastAsia"/>
              </w:rPr>
              <w:t>办公室</w:t>
            </w:r>
          </w:p>
        </w:tc>
        <w:tc>
          <w:tcPr>
            <w:tcW w:type="pct" w:w="1128"/>
            <w:vAlign w:val="center"/>
          </w:tcPr>
          <w:p w14:paraId="3D3409C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无变化</w:t>
            </w:r>
          </w:p>
        </w:tc>
      </w:tr>
      <w:tr w14:paraId="2277091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2"/>
          <w:jc w:val="center"/>
        </w:trPr>
        <w:tc>
          <w:tcPr>
            <w:tcW w:type="pct" w:w="255"/>
            <w:vMerge w:val="continue"/>
            <w:vAlign w:val="center"/>
          </w:tcPr>
          <w:p w14:paraId="4EC0153B">
            <w:pPr>
              <w:pStyle w:val="34"/>
              <w:keepNext w:val="0"/>
              <w:keepLines w:val="0"/>
              <w:suppressLineNumbers w:val="0"/>
              <w:spacing w:after="0" w:afterAutospacing="0" w:before="0" w:beforeAutospacing="0"/>
              <w:ind w:left="0" w:right="0"/>
              <w:rPr>
                <w:rFonts w:hint="eastAsia"/>
                <w:szCs w:val="21"/>
              </w:rPr>
            </w:pPr>
          </w:p>
        </w:tc>
        <w:tc>
          <w:tcPr>
            <w:tcW w:type="pct" w:w="767"/>
            <w:vAlign w:val="center"/>
          </w:tcPr>
          <w:p w14:paraId="4A26AACF">
            <w:pPr>
              <w:pStyle w:val="34"/>
              <w:keepNext w:val="0"/>
              <w:keepLines w:val="0"/>
              <w:suppressLineNumbers w:val="0"/>
              <w:spacing w:after="0" w:afterAutospacing="0" w:before="0" w:beforeAutospacing="0"/>
              <w:ind w:left="0" w:right="0"/>
              <w:rPr>
                <w:rFonts w:eastAsia="宋体" w:hint="eastAsia"/>
                <w:szCs w:val="21"/>
                <w:lang w:eastAsia="zh-CN" w:val="en-US"/>
              </w:rPr>
            </w:pPr>
            <w:r>
              <w:rPr>
                <w:rFonts w:hint="eastAsia"/>
                <w:szCs w:val="21"/>
                <w:lang w:eastAsia="zh-CN" w:val="en-US"/>
              </w:rPr>
              <w:t>宿舍楼</w:t>
            </w:r>
          </w:p>
        </w:tc>
        <w:tc>
          <w:tcPr>
            <w:tcW w:type="pct" w:w="1298"/>
            <w:vAlign w:val="center"/>
          </w:tcPr>
          <w:p w14:paraId="067CBC8E">
            <w:pPr>
              <w:pStyle w:val="34"/>
              <w:keepNext w:val="0"/>
              <w:keepLines w:val="0"/>
              <w:suppressLineNumbers w:val="0"/>
              <w:spacing w:after="0" w:afterAutospacing="0" w:before="0" w:beforeAutospacing="0"/>
              <w:ind w:left="0" w:right="0"/>
              <w:rPr>
                <w:rFonts w:eastAsia="宋体" w:hint="default"/>
                <w:szCs w:val="21"/>
                <w:lang w:eastAsia="zh-CN" w:val="en-US"/>
              </w:rPr>
            </w:pPr>
            <w:r>
              <w:rPr>
                <w:rFonts w:hint="eastAsia"/>
                <w:szCs w:val="21"/>
                <w:lang w:eastAsia="zh-CN" w:val="en-US"/>
              </w:rPr>
              <w:t>宿舍楼2栋</w:t>
            </w:r>
          </w:p>
        </w:tc>
        <w:tc>
          <w:tcPr>
            <w:tcW w:type="pct" w:w="1550"/>
            <w:vAlign w:val="center"/>
          </w:tcPr>
          <w:p w14:paraId="43F96917">
            <w:pPr>
              <w:pStyle w:val="34"/>
              <w:keepNext w:val="0"/>
              <w:keepLines w:val="0"/>
              <w:suppressLineNumbers w:val="0"/>
              <w:spacing w:after="0" w:afterAutospacing="0" w:before="0" w:beforeAutospacing="0"/>
              <w:ind w:left="0" w:right="0"/>
              <w:rPr>
                <w:rFonts w:hint="eastAsia"/>
                <w:lang w:eastAsia="zh-CN" w:val="en-US"/>
              </w:rPr>
            </w:pPr>
            <w:r>
              <w:rPr>
                <w:rFonts w:hint="eastAsia"/>
                <w:color w:val="0C0C0C"/>
                <w:sz w:val="21"/>
                <w:szCs w:val="21"/>
              </w:rPr>
              <w:t>1#宿舍楼</w:t>
            </w:r>
            <w:r>
              <w:rPr>
                <w:rFonts w:hint="eastAsia"/>
                <w:color w:val="0C0C0C"/>
                <w:sz w:val="21"/>
                <w:szCs w:val="21"/>
                <w:lang w:eastAsia="zh-CN" w:val="en-US"/>
              </w:rPr>
              <w:t>为</w:t>
            </w:r>
            <w:r>
              <w:rPr>
                <w:rFonts w:hint="eastAsia"/>
                <w:color w:val="0C0C0C"/>
                <w:sz w:val="21"/>
                <w:szCs w:val="21"/>
              </w:rPr>
              <w:t>2层</w:t>
            </w:r>
            <w:r>
              <w:rPr>
                <w:rFonts w:hint="eastAsia"/>
                <w:color w:val="0C0C0C"/>
                <w:sz w:val="21"/>
                <w:szCs w:val="21"/>
                <w:lang w:eastAsia="zh-CN" w:val="en-US"/>
              </w:rPr>
              <w:t>，</w:t>
            </w:r>
            <w:r>
              <w:rPr>
                <w:rFonts w:hint="eastAsia"/>
                <w:color w:val="0C0C0C"/>
                <w:sz w:val="21"/>
                <w:szCs w:val="21"/>
              </w:rPr>
              <w:t>占地面积约</w:t>
            </w:r>
            <w:r>
              <w:rPr>
                <w:rFonts w:hint="eastAsia"/>
                <w:color w:val="0C0C0C"/>
                <w:sz w:val="21"/>
                <w:szCs w:val="21"/>
                <w:lang w:eastAsia="zh-CN" w:val="en-US"/>
              </w:rPr>
              <w:t>24</w:t>
            </w:r>
            <w:r>
              <w:rPr>
                <w:rFonts w:hint="eastAsia"/>
                <w:color w:val="0C0C0C"/>
                <w:sz w:val="21"/>
                <w:szCs w:val="21"/>
              </w:rPr>
              <w:t>0</w:t>
            </w:r>
            <w:r>
              <w:rPr>
                <w:rFonts w:hint="eastAsia"/>
                <w:color w:val="0C0C0C"/>
                <w:sz w:val="21"/>
                <w:szCs w:val="21"/>
                <w:lang w:eastAsia="zh-CN" w:val="en-US"/>
              </w:rPr>
              <w:t>m</w:t>
            </w:r>
            <w:r>
              <w:rPr>
                <w:rFonts w:hint="eastAsia"/>
                <w:lang w:eastAsia="zh-CN" w:val="en-US"/>
              </w:rPr>
              <w:t>㎡</w:t>
            </w:r>
            <w:r>
              <w:rPr>
                <w:rFonts w:hint="eastAsia"/>
                <w:color w:val="0C0C0C"/>
                <w:sz w:val="21"/>
                <w:szCs w:val="21"/>
              </w:rPr>
              <w:t>，建筑面积约</w:t>
            </w:r>
            <w:r>
              <w:rPr>
                <w:rFonts w:hint="eastAsia"/>
                <w:color w:val="0C0C0C"/>
                <w:sz w:val="21"/>
                <w:szCs w:val="21"/>
                <w:lang w:eastAsia="zh-CN" w:val="en-US"/>
              </w:rPr>
              <w:t>48</w:t>
            </w:r>
            <w:r>
              <w:rPr>
                <w:rFonts w:hint="eastAsia"/>
                <w:color w:val="0C0C0C"/>
                <w:sz w:val="21"/>
                <w:szCs w:val="21"/>
              </w:rPr>
              <w:t>0</w:t>
            </w:r>
            <w:r>
              <w:rPr>
                <w:rFonts w:hint="eastAsia"/>
                <w:lang w:eastAsia="zh-CN" w:val="en-US"/>
              </w:rPr>
              <w:t>㎡</w:t>
            </w:r>
          </w:p>
          <w:p w14:paraId="08713F50">
            <w:pPr>
              <w:pStyle w:val="34"/>
              <w:keepNext w:val="0"/>
              <w:keepLines w:val="0"/>
              <w:suppressLineNumbers w:val="0"/>
              <w:spacing w:after="0" w:afterAutospacing="0" w:before="0" w:beforeAutospacing="0"/>
              <w:ind w:left="0" w:right="0"/>
              <w:rPr>
                <w:rFonts w:hint="eastAsia"/>
                <w:lang w:eastAsia="zh-CN" w:val="en-US"/>
              </w:rPr>
            </w:pPr>
            <w:r>
              <w:rPr>
                <w:rFonts w:hint="eastAsia"/>
                <w:color w:val="0C0C0C"/>
                <w:sz w:val="21"/>
                <w:szCs w:val="21"/>
                <w:lang w:eastAsia="zh-CN" w:val="en-US"/>
              </w:rPr>
              <w:t>2</w:t>
            </w:r>
            <w:r>
              <w:rPr>
                <w:rFonts w:hint="eastAsia"/>
                <w:color w:val="0C0C0C"/>
                <w:sz w:val="21"/>
                <w:szCs w:val="21"/>
              </w:rPr>
              <w:t>#宿舍楼</w:t>
            </w:r>
            <w:r>
              <w:rPr>
                <w:rFonts w:hint="eastAsia"/>
                <w:color w:val="0C0C0C"/>
                <w:sz w:val="21"/>
                <w:szCs w:val="21"/>
                <w:lang w:eastAsia="zh-CN" w:val="en-US"/>
              </w:rPr>
              <w:t>为</w:t>
            </w:r>
            <w:r>
              <w:rPr>
                <w:rFonts w:hint="eastAsia"/>
                <w:color w:val="0C0C0C"/>
                <w:sz w:val="21"/>
                <w:szCs w:val="21"/>
              </w:rPr>
              <w:t>2层</w:t>
            </w:r>
            <w:r>
              <w:rPr>
                <w:rFonts w:hint="eastAsia"/>
                <w:color w:val="0C0C0C"/>
                <w:sz w:val="21"/>
                <w:szCs w:val="21"/>
                <w:lang w:eastAsia="zh-CN" w:val="en-US"/>
              </w:rPr>
              <w:t>，</w:t>
            </w:r>
            <w:r>
              <w:rPr>
                <w:rFonts w:hint="eastAsia"/>
                <w:color w:val="0C0C0C"/>
                <w:sz w:val="21"/>
                <w:szCs w:val="21"/>
              </w:rPr>
              <w:t>占地面积约</w:t>
            </w:r>
            <w:r>
              <w:rPr>
                <w:rFonts w:hint="eastAsia"/>
                <w:color w:val="0C0C0C"/>
                <w:sz w:val="21"/>
                <w:szCs w:val="21"/>
                <w:lang w:eastAsia="zh-CN" w:val="en-US"/>
              </w:rPr>
              <w:t>25</w:t>
            </w:r>
            <w:r>
              <w:rPr>
                <w:rFonts w:hint="eastAsia"/>
                <w:color w:val="0C0C0C"/>
                <w:sz w:val="21"/>
                <w:szCs w:val="21"/>
              </w:rPr>
              <w:t>0</w:t>
            </w:r>
            <w:r>
              <w:rPr>
                <w:rFonts w:hint="eastAsia"/>
                <w:color w:val="0C0C0C"/>
                <w:sz w:val="21"/>
                <w:szCs w:val="21"/>
                <w:lang w:eastAsia="zh-CN" w:val="en-US"/>
              </w:rPr>
              <w:t>m</w:t>
            </w:r>
            <w:r>
              <w:rPr>
                <w:rFonts w:hint="eastAsia"/>
                <w:lang w:eastAsia="zh-CN" w:val="en-US"/>
              </w:rPr>
              <w:t>㎡</w:t>
            </w:r>
            <w:r>
              <w:rPr>
                <w:rFonts w:hint="eastAsia"/>
                <w:color w:val="0C0C0C"/>
                <w:sz w:val="21"/>
                <w:szCs w:val="21"/>
              </w:rPr>
              <w:t>，建筑面积约</w:t>
            </w:r>
            <w:r>
              <w:rPr>
                <w:rFonts w:hint="eastAsia"/>
                <w:color w:val="0C0C0C"/>
                <w:sz w:val="21"/>
                <w:szCs w:val="21"/>
                <w:lang w:eastAsia="zh-CN" w:val="en-US"/>
              </w:rPr>
              <w:t>50</w:t>
            </w:r>
            <w:r>
              <w:rPr>
                <w:rFonts w:hint="eastAsia"/>
                <w:color w:val="0C0C0C"/>
                <w:sz w:val="21"/>
                <w:szCs w:val="21"/>
              </w:rPr>
              <w:t>0</w:t>
            </w:r>
            <w:r>
              <w:rPr>
                <w:rFonts w:hint="eastAsia"/>
                <w:lang w:eastAsia="zh-CN" w:val="en-US"/>
              </w:rPr>
              <w:t>㎡</w:t>
            </w:r>
          </w:p>
        </w:tc>
        <w:tc>
          <w:tcPr>
            <w:tcW w:type="pct" w:w="1128"/>
            <w:vAlign w:val="center"/>
          </w:tcPr>
          <w:p w14:paraId="067F1038">
            <w:pPr>
              <w:pStyle w:val="34"/>
              <w:keepNext w:val="0"/>
              <w:keepLines w:val="0"/>
              <w:suppressLineNumbers w:val="0"/>
              <w:spacing w:after="0" w:afterAutospacing="0" w:before="0" w:beforeAutospacing="0"/>
              <w:ind w:left="0" w:right="0"/>
              <w:rPr>
                <w:rFonts w:hint="eastAsia"/>
                <w:szCs w:val="21"/>
              </w:rPr>
            </w:pPr>
            <w:r>
              <w:rPr>
                <w:rFonts w:hint="eastAsia"/>
              </w:rPr>
              <w:t>无变化</w:t>
            </w:r>
          </w:p>
        </w:tc>
      </w:tr>
      <w:tr w14:paraId="1DC5F0E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7"/>
          <w:jc w:val="center"/>
        </w:trPr>
        <w:tc>
          <w:tcPr>
            <w:tcW w:type="pct" w:w="255"/>
            <w:vMerge w:val="restart"/>
            <w:vAlign w:val="center"/>
          </w:tcPr>
          <w:p w14:paraId="78664E83">
            <w:pPr>
              <w:pStyle w:val="34"/>
              <w:keepNext w:val="0"/>
              <w:keepLines w:val="0"/>
              <w:suppressLineNumbers w:val="0"/>
              <w:spacing w:after="0" w:afterAutospacing="0" w:before="0" w:beforeAutospacing="0"/>
              <w:ind w:left="0" w:right="0"/>
              <w:rPr>
                <w:rFonts w:hint="eastAsia"/>
                <w:bCs/>
              </w:rPr>
            </w:pPr>
            <w:r>
              <w:rPr>
                <w:rFonts w:hint="eastAsia"/>
                <w:szCs w:val="21"/>
              </w:rPr>
              <w:t>公用工程</w:t>
            </w:r>
          </w:p>
        </w:tc>
        <w:tc>
          <w:tcPr>
            <w:tcW w:type="pct" w:w="767"/>
            <w:vAlign w:val="center"/>
          </w:tcPr>
          <w:p w14:paraId="07DEE1EB">
            <w:pPr>
              <w:pStyle w:val="34"/>
              <w:keepNext w:val="0"/>
              <w:keepLines w:val="0"/>
              <w:suppressLineNumbers w:val="0"/>
              <w:spacing w:after="0" w:afterAutospacing="0" w:before="0" w:beforeAutospacing="0"/>
              <w:ind w:left="0" w:right="0"/>
              <w:rPr>
                <w:rFonts w:hint="eastAsia"/>
                <w:szCs w:val="21"/>
              </w:rPr>
            </w:pPr>
            <w:r>
              <w:rPr>
                <w:rFonts w:hint="eastAsia"/>
                <w:szCs w:val="21"/>
              </w:rPr>
              <w:t>供电</w:t>
            </w:r>
          </w:p>
        </w:tc>
        <w:tc>
          <w:tcPr>
            <w:tcW w:type="pct" w:w="1298"/>
            <w:vAlign w:val="center"/>
          </w:tcPr>
          <w:p w14:paraId="0C8D9E42">
            <w:pPr>
              <w:pStyle w:val="34"/>
              <w:keepNext w:val="0"/>
              <w:keepLines w:val="0"/>
              <w:suppressLineNumbers w:val="0"/>
              <w:spacing w:after="0" w:afterAutospacing="0" w:before="0" w:beforeAutospacing="0"/>
              <w:ind w:left="0" w:right="0"/>
              <w:rPr>
                <w:rFonts w:hint="eastAsia"/>
                <w:szCs w:val="21"/>
              </w:rPr>
            </w:pPr>
            <w:r>
              <w:rPr>
                <w:rFonts w:hint="eastAsia"/>
                <w:szCs w:val="21"/>
              </w:rPr>
              <w:t>市政电网供电</w:t>
            </w:r>
          </w:p>
        </w:tc>
        <w:tc>
          <w:tcPr>
            <w:tcW w:type="pct" w:w="1550"/>
            <w:vAlign w:val="center"/>
          </w:tcPr>
          <w:p w14:paraId="2FFD120F">
            <w:pPr>
              <w:pStyle w:val="34"/>
              <w:keepNext w:val="0"/>
              <w:keepLines w:val="0"/>
              <w:suppressLineNumbers w:val="0"/>
              <w:spacing w:after="0" w:afterAutospacing="0" w:before="0" w:beforeAutospacing="0"/>
              <w:ind w:left="0" w:right="0"/>
              <w:rPr>
                <w:rFonts w:hint="eastAsia"/>
                <w:szCs w:val="21"/>
              </w:rPr>
            </w:pPr>
            <w:r>
              <w:rPr>
                <w:rFonts w:hint="eastAsia"/>
                <w:szCs w:val="21"/>
              </w:rPr>
              <w:t>市政电网供电</w:t>
            </w:r>
          </w:p>
        </w:tc>
        <w:tc>
          <w:tcPr>
            <w:tcW w:type="pct" w:w="1128"/>
            <w:vAlign w:val="center"/>
          </w:tcPr>
          <w:p w14:paraId="1AAA9940">
            <w:pPr>
              <w:pStyle w:val="34"/>
              <w:keepNext w:val="0"/>
              <w:keepLines w:val="0"/>
              <w:suppressLineNumbers w:val="0"/>
              <w:spacing w:after="0" w:afterAutospacing="0" w:before="0" w:beforeAutospacing="0"/>
              <w:ind w:left="0" w:right="0"/>
              <w:rPr>
                <w:rFonts w:hint="eastAsia"/>
              </w:rPr>
            </w:pPr>
            <w:r>
              <w:rPr>
                <w:rFonts w:hint="eastAsia"/>
              </w:rPr>
              <w:t>无变化</w:t>
            </w:r>
          </w:p>
        </w:tc>
      </w:tr>
      <w:tr w14:paraId="55654EA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7"/>
          <w:jc w:val="center"/>
        </w:trPr>
        <w:tc>
          <w:tcPr>
            <w:tcW w:type="pct" w:w="255"/>
            <w:vMerge w:val="continue"/>
            <w:vAlign w:val="center"/>
          </w:tcPr>
          <w:p w14:paraId="4DB6F6A0">
            <w:pPr>
              <w:pStyle w:val="34"/>
              <w:keepNext w:val="0"/>
              <w:keepLines w:val="0"/>
              <w:suppressLineNumbers w:val="0"/>
              <w:spacing w:after="0" w:afterAutospacing="0" w:before="0" w:beforeAutospacing="0"/>
              <w:ind w:left="0" w:right="0"/>
              <w:rPr>
                <w:rFonts w:hint="eastAsia"/>
                <w:bCs/>
              </w:rPr>
            </w:pPr>
          </w:p>
        </w:tc>
        <w:tc>
          <w:tcPr>
            <w:tcW w:type="pct" w:w="767"/>
            <w:vAlign w:val="center"/>
          </w:tcPr>
          <w:p w14:paraId="7F2040DF">
            <w:pPr>
              <w:pStyle w:val="34"/>
              <w:keepNext w:val="0"/>
              <w:keepLines w:val="0"/>
              <w:suppressLineNumbers w:val="0"/>
              <w:spacing w:after="0" w:afterAutospacing="0" w:before="0" w:beforeAutospacing="0"/>
              <w:ind w:left="0" w:right="0"/>
              <w:rPr>
                <w:rFonts w:hint="eastAsia"/>
                <w:szCs w:val="21"/>
              </w:rPr>
            </w:pPr>
            <w:r>
              <w:rPr>
                <w:rFonts w:hint="eastAsia"/>
                <w:szCs w:val="21"/>
              </w:rPr>
              <w:t>供水</w:t>
            </w:r>
          </w:p>
        </w:tc>
        <w:tc>
          <w:tcPr>
            <w:tcW w:type="pct" w:w="1298"/>
            <w:vAlign w:val="center"/>
          </w:tcPr>
          <w:p w14:paraId="1365A8AB">
            <w:pPr>
              <w:pStyle w:val="34"/>
              <w:keepNext w:val="0"/>
              <w:keepLines w:val="0"/>
              <w:suppressLineNumbers w:val="0"/>
              <w:spacing w:after="0" w:afterAutospacing="0" w:before="0" w:beforeAutospacing="0"/>
              <w:ind w:left="0" w:right="0"/>
              <w:rPr>
                <w:rFonts w:hint="eastAsia"/>
                <w:szCs w:val="21"/>
              </w:rPr>
            </w:pPr>
            <w:r>
              <w:rPr>
                <w:rFonts w:hint="eastAsia"/>
                <w:szCs w:val="21"/>
              </w:rPr>
              <w:t>市政管网供水</w:t>
            </w:r>
          </w:p>
        </w:tc>
        <w:tc>
          <w:tcPr>
            <w:tcW w:type="pct" w:w="1550"/>
            <w:vAlign w:val="center"/>
          </w:tcPr>
          <w:p w14:paraId="3E047320">
            <w:pPr>
              <w:pStyle w:val="34"/>
              <w:keepNext w:val="0"/>
              <w:keepLines w:val="0"/>
              <w:suppressLineNumbers w:val="0"/>
              <w:spacing w:after="0" w:afterAutospacing="0" w:before="0" w:beforeAutospacing="0"/>
              <w:ind w:left="0" w:right="0"/>
              <w:rPr>
                <w:rFonts w:hint="eastAsia"/>
                <w:szCs w:val="21"/>
              </w:rPr>
            </w:pPr>
            <w:r>
              <w:rPr>
                <w:rFonts w:hint="eastAsia"/>
                <w:szCs w:val="21"/>
              </w:rPr>
              <w:t>由当地市政供电部门提供</w:t>
            </w:r>
          </w:p>
        </w:tc>
        <w:tc>
          <w:tcPr>
            <w:tcW w:type="pct" w:w="1128"/>
            <w:vAlign w:val="center"/>
          </w:tcPr>
          <w:p w14:paraId="4BC165A5">
            <w:pPr>
              <w:pStyle w:val="34"/>
              <w:keepNext w:val="0"/>
              <w:keepLines w:val="0"/>
              <w:suppressLineNumbers w:val="0"/>
              <w:spacing w:after="0" w:afterAutospacing="0" w:before="0" w:beforeAutospacing="0"/>
              <w:ind w:left="0" w:right="0"/>
              <w:rPr>
                <w:rFonts w:hint="eastAsia"/>
              </w:rPr>
            </w:pPr>
            <w:r>
              <w:rPr>
                <w:rFonts w:hint="eastAsia"/>
              </w:rPr>
              <w:t>无变化</w:t>
            </w:r>
          </w:p>
        </w:tc>
      </w:tr>
      <w:tr w14:paraId="5D34542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7"/>
          <w:jc w:val="center"/>
        </w:trPr>
        <w:tc>
          <w:tcPr>
            <w:tcW w:type="pct" w:w="255"/>
            <w:vMerge w:val="continue"/>
            <w:vAlign w:val="center"/>
          </w:tcPr>
          <w:p w14:paraId="2A87ED42">
            <w:pPr>
              <w:pStyle w:val="34"/>
              <w:keepNext w:val="0"/>
              <w:keepLines w:val="0"/>
              <w:suppressLineNumbers w:val="0"/>
              <w:spacing w:after="0" w:afterAutospacing="0" w:before="0" w:beforeAutospacing="0"/>
              <w:ind w:left="0" w:right="0"/>
              <w:rPr>
                <w:rFonts w:hint="eastAsia"/>
                <w:bCs/>
              </w:rPr>
            </w:pPr>
          </w:p>
        </w:tc>
        <w:tc>
          <w:tcPr>
            <w:tcW w:type="pct" w:w="767"/>
            <w:vAlign w:val="center"/>
          </w:tcPr>
          <w:p w14:paraId="3BA5CF79">
            <w:pPr>
              <w:pStyle w:val="34"/>
              <w:keepNext w:val="0"/>
              <w:keepLines w:val="0"/>
              <w:suppressLineNumbers w:val="0"/>
              <w:spacing w:after="0" w:afterAutospacing="0" w:before="0" w:beforeAutospacing="0"/>
              <w:ind w:left="0" w:right="0"/>
              <w:rPr>
                <w:rFonts w:hint="eastAsia"/>
                <w:szCs w:val="21"/>
              </w:rPr>
            </w:pPr>
            <w:r>
              <w:rPr>
                <w:rFonts w:hint="eastAsia"/>
                <w:szCs w:val="21"/>
              </w:rPr>
              <w:t>排水</w:t>
            </w:r>
          </w:p>
        </w:tc>
        <w:tc>
          <w:tcPr>
            <w:tcW w:type="pct" w:w="1298"/>
            <w:vAlign w:val="center"/>
          </w:tcPr>
          <w:p w14:paraId="63152E45">
            <w:pPr>
              <w:pStyle w:val="34"/>
              <w:keepNext w:val="0"/>
              <w:keepLines w:val="0"/>
              <w:suppressLineNumbers w:val="0"/>
              <w:spacing w:after="0" w:afterAutospacing="0" w:before="0" w:beforeAutospacing="0"/>
              <w:ind w:left="0" w:right="0"/>
              <w:rPr>
                <w:rFonts w:eastAsia="宋体" w:hint="default"/>
                <w:szCs w:val="21"/>
                <w:lang w:eastAsia="zh-CN" w:val="en-US"/>
              </w:rPr>
            </w:pPr>
            <w:r>
              <w:rPr>
                <w:rFonts w:hint="eastAsia"/>
                <w:szCs w:val="21"/>
                <w:lang w:eastAsia="zh-CN" w:val="en-US"/>
              </w:rPr>
              <w:t>生产</w:t>
            </w:r>
            <w:r>
              <w:rPr>
                <w:rFonts w:hint="eastAsia"/>
                <w:szCs w:val="21"/>
              </w:rPr>
              <w:t>废水、</w:t>
            </w:r>
            <w:r>
              <w:rPr>
                <w:rFonts w:hint="eastAsia"/>
                <w:szCs w:val="21"/>
                <w:lang w:eastAsia="zh-CN" w:val="en-US"/>
              </w:rPr>
              <w:t>员工生活污水</w:t>
            </w:r>
            <w:r>
              <w:rPr>
                <w:rFonts w:hint="eastAsia"/>
                <w:szCs w:val="21"/>
              </w:rPr>
              <w:t>经污水处理设施（</w:t>
            </w:r>
            <w:r>
              <w:rPr>
                <w:rFonts w:hint="eastAsia"/>
                <w:szCs w:val="21"/>
                <w:lang w:eastAsia="zh-CN" w:val="en-US"/>
              </w:rPr>
              <w:t>隔油隔渣池预处理、隔油沉淀</w:t>
            </w:r>
            <w:r>
              <w:rPr>
                <w:rFonts w:hint="eastAsia"/>
                <w:szCs w:val="21"/>
              </w:rPr>
              <w:t>+</w:t>
            </w:r>
            <w:r>
              <w:rPr>
                <w:rFonts w:hint="eastAsia"/>
                <w:szCs w:val="21"/>
                <w:lang w:eastAsia="zh-CN" w:val="en-US"/>
              </w:rPr>
              <w:t>混凝</w:t>
            </w:r>
            <w:r>
              <w:rPr>
                <w:rFonts w:hint="eastAsia"/>
                <w:szCs w:val="21"/>
              </w:rPr>
              <w:t>+</w:t>
            </w:r>
            <w:r>
              <w:rPr>
                <w:rFonts w:hint="eastAsia"/>
                <w:szCs w:val="21"/>
                <w:lang w:eastAsia="zh-CN" w:val="en-US"/>
              </w:rPr>
              <w:t>固液分离</w:t>
            </w:r>
            <w:r>
              <w:rPr>
                <w:rFonts w:hint="eastAsia"/>
                <w:szCs w:val="21"/>
              </w:rPr>
              <w:t>）处理后</w:t>
            </w:r>
            <w:r>
              <w:rPr>
                <w:rFonts w:hint="eastAsia"/>
                <w:szCs w:val="21"/>
                <w:lang w:eastAsia="zh-CN" w:val="en-US"/>
              </w:rPr>
              <w:t>通过总排放口排入金山水质净化厂进行进一步处理</w:t>
            </w:r>
          </w:p>
        </w:tc>
        <w:tc>
          <w:tcPr>
            <w:tcW w:type="pct" w:w="1550"/>
            <w:vAlign w:val="center"/>
          </w:tcPr>
          <w:p w14:paraId="3E9CFAB0">
            <w:pPr>
              <w:pStyle w:val="34"/>
              <w:keepNext w:val="0"/>
              <w:keepLines w:val="0"/>
              <w:suppressLineNumbers w:val="0"/>
              <w:spacing w:after="0" w:afterAutospacing="0" w:before="0" w:beforeAutospacing="0"/>
              <w:ind w:left="0" w:right="0"/>
              <w:rPr>
                <w:rFonts w:eastAsia="宋体" w:hint="eastAsia"/>
                <w:szCs w:val="21"/>
                <w:lang w:eastAsia="zh-CN"/>
              </w:rPr>
            </w:pPr>
            <w:r>
              <w:rPr>
                <w:rFonts w:hint="eastAsia"/>
                <w:szCs w:val="21"/>
              </w:rPr>
              <w:t>采取雨污分流</w:t>
            </w:r>
            <w:r>
              <w:rPr>
                <w:rFonts w:hint="eastAsia"/>
                <w:szCs w:val="21"/>
                <w:lang w:eastAsia="zh-CN"/>
              </w:rPr>
              <w:t>，</w:t>
            </w:r>
            <w:r>
              <w:rPr>
                <w:rFonts w:hint="eastAsia"/>
                <w:szCs w:val="21"/>
                <w:lang w:eastAsia="zh-CN" w:val="en-US"/>
              </w:rPr>
              <w:t>生产</w:t>
            </w:r>
            <w:r>
              <w:rPr>
                <w:rFonts w:hint="eastAsia"/>
                <w:szCs w:val="21"/>
              </w:rPr>
              <w:t>废水、</w:t>
            </w:r>
            <w:r>
              <w:rPr>
                <w:rFonts w:hint="eastAsia"/>
                <w:szCs w:val="21"/>
                <w:lang w:eastAsia="zh-CN" w:val="en-US"/>
              </w:rPr>
              <w:t>员工生活污水</w:t>
            </w:r>
            <w:r>
              <w:rPr>
                <w:rFonts w:hint="eastAsia"/>
                <w:szCs w:val="21"/>
              </w:rPr>
              <w:t>经</w:t>
            </w:r>
            <w:r>
              <w:rPr>
                <w:rFonts w:hint="eastAsia"/>
                <w:szCs w:val="21"/>
                <w:lang w:eastAsia="zh-CN" w:val="en-US"/>
              </w:rPr>
              <w:t>一体化污水处理设施</w:t>
            </w:r>
            <w:r>
              <w:rPr>
                <w:rFonts w:hint="eastAsia"/>
                <w:szCs w:val="21"/>
              </w:rPr>
              <w:t>处理后</w:t>
            </w:r>
            <w:r>
              <w:rPr>
                <w:rFonts w:hint="eastAsia"/>
                <w:szCs w:val="21"/>
                <w:lang w:eastAsia="zh-CN" w:val="en-US"/>
              </w:rPr>
              <w:t>通过总排放口排入金山水质净化厂进行进一步处理</w:t>
            </w:r>
          </w:p>
        </w:tc>
        <w:tc>
          <w:tcPr>
            <w:tcW w:type="pct" w:w="1128"/>
            <w:vAlign w:val="center"/>
          </w:tcPr>
          <w:p w14:paraId="274A01D0">
            <w:pPr>
              <w:pStyle w:val="34"/>
              <w:keepNext w:val="0"/>
              <w:keepLines w:val="0"/>
              <w:suppressLineNumbers w:val="0"/>
              <w:spacing w:after="0" w:afterAutospacing="0" w:before="0" w:beforeAutospacing="0"/>
              <w:ind w:left="0" w:right="0"/>
              <w:rPr>
                <w:rFonts w:hint="eastAsia"/>
              </w:rPr>
            </w:pPr>
            <w:r>
              <w:rPr>
                <w:rFonts w:hint="eastAsia"/>
                <w:lang w:eastAsia="zh-CN" w:val="en-US"/>
              </w:rPr>
              <w:t>一体化处理设施已经满足目前处理需求，处理后可</w:t>
            </w:r>
            <w:r>
              <w:rPr>
                <w:rFonts w:eastAsia="宋体" w:hint="default"/>
                <w:szCs w:val="21"/>
                <w:lang w:eastAsia="zh-CN" w:val="en-US"/>
              </w:rPr>
              <w:t>达到</w:t>
            </w:r>
            <w:r>
              <w:rPr>
                <w:rFonts w:hint="eastAsia"/>
                <w:szCs w:val="21"/>
                <w:lang w:eastAsia="zh-CN" w:val="en-US"/>
              </w:rPr>
              <w:t>标准要求</w:t>
            </w:r>
          </w:p>
        </w:tc>
      </w:tr>
      <w:tr w14:paraId="3000B6F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881"/>
          <w:jc w:val="center"/>
        </w:trPr>
        <w:tc>
          <w:tcPr>
            <w:tcW w:type="pct" w:w="255"/>
            <w:vMerge w:val="restart"/>
            <w:vAlign w:val="center"/>
          </w:tcPr>
          <w:p w14:paraId="3B8DB3AA">
            <w:pPr>
              <w:pStyle w:val="34"/>
              <w:keepNext w:val="0"/>
              <w:keepLines w:val="0"/>
              <w:suppressLineNumbers w:val="0"/>
              <w:spacing w:after="0" w:afterAutospacing="0" w:before="0" w:beforeAutospacing="0"/>
              <w:ind w:left="0" w:right="0"/>
              <w:rPr>
                <w:rFonts w:hint="eastAsia"/>
              </w:rPr>
            </w:pPr>
            <w:r>
              <w:rPr>
                <w:rFonts w:hint="eastAsia"/>
              </w:rPr>
              <w:t>环保工程</w:t>
            </w:r>
          </w:p>
        </w:tc>
        <w:tc>
          <w:tcPr>
            <w:tcW w:type="pct" w:w="767"/>
            <w:vAlign w:val="center"/>
          </w:tcPr>
          <w:p w14:paraId="46324385">
            <w:pPr>
              <w:pStyle w:val="34"/>
              <w:keepNext w:val="0"/>
              <w:keepLines w:val="0"/>
              <w:suppressLineNumbers w:val="0"/>
              <w:spacing w:after="0" w:afterAutospacing="0" w:before="0" w:beforeAutospacing="0"/>
              <w:ind w:left="0" w:right="0"/>
              <w:rPr>
                <w:rFonts w:hint="eastAsia"/>
              </w:rPr>
            </w:pPr>
            <w:r>
              <w:rPr>
                <w:rFonts w:hint="eastAsia"/>
              </w:rPr>
              <w:t>废水处理</w:t>
            </w:r>
          </w:p>
        </w:tc>
        <w:tc>
          <w:tcPr>
            <w:tcW w:type="pct" w:w="1298"/>
            <w:vAlign w:val="center"/>
          </w:tcPr>
          <w:p w14:paraId="11551917">
            <w:pPr>
              <w:pStyle w:val="34"/>
              <w:keepNext w:val="0"/>
              <w:keepLines w:val="0"/>
              <w:suppressLineNumbers w:val="0"/>
              <w:spacing w:after="0" w:afterAutospacing="0" w:before="0" w:beforeAutospacing="0"/>
              <w:ind w:left="0" w:right="0"/>
              <w:rPr>
                <w:rFonts w:hint="eastAsia"/>
                <w:szCs w:val="21"/>
              </w:rPr>
            </w:pPr>
            <w:r>
              <w:rPr>
                <w:rFonts w:hint="eastAsia"/>
                <w:szCs w:val="21"/>
              </w:rPr>
              <w:t>一次清洗废水循环使用每日更换一次，二次清洗废水循环使用部分每日更换一次，打磨废水、喷淋室废水循环使用每年更换一次，与纯水制备产生的浓水，经自建污水处理设施（隔油沉淀+混凝+固液分离）处理</w:t>
            </w:r>
            <w:r>
              <w:rPr>
                <w:rFonts w:hint="eastAsia"/>
                <w:szCs w:val="21"/>
                <w:lang w:eastAsia="zh-CN"/>
              </w:rPr>
              <w:t>；</w:t>
            </w:r>
          </w:p>
        </w:tc>
        <w:tc>
          <w:tcPr>
            <w:tcW w:type="pct" w:w="1550"/>
            <w:vAlign w:val="center"/>
          </w:tcPr>
          <w:p w14:paraId="08B03DAF">
            <w:pPr>
              <w:pStyle w:val="34"/>
              <w:keepNext w:val="0"/>
              <w:keepLines w:val="0"/>
              <w:suppressLineNumbers w:val="0"/>
              <w:spacing w:after="0" w:afterAutospacing="0" w:before="0" w:beforeAutospacing="0"/>
              <w:ind w:left="0" w:right="0"/>
              <w:rPr>
                <w:rFonts w:eastAsia="宋体" w:hint="eastAsia"/>
                <w:szCs w:val="21"/>
                <w:lang w:eastAsia="zh-CN"/>
              </w:rPr>
            </w:pPr>
            <w:r>
              <w:rPr>
                <w:rFonts w:hint="eastAsia"/>
                <w:szCs w:val="21"/>
                <w:lang w:eastAsia="zh-CN" w:val="en-US"/>
              </w:rPr>
              <w:t>生产</w:t>
            </w:r>
            <w:r>
              <w:rPr>
                <w:rFonts w:hint="eastAsia"/>
                <w:szCs w:val="21"/>
              </w:rPr>
              <w:t>废水、</w:t>
            </w:r>
            <w:r>
              <w:rPr>
                <w:rFonts w:hint="eastAsia"/>
                <w:szCs w:val="21"/>
                <w:lang w:eastAsia="zh-CN" w:val="en-US"/>
              </w:rPr>
              <w:t>生活污水</w:t>
            </w:r>
            <w:r>
              <w:rPr>
                <w:rFonts w:hint="eastAsia"/>
                <w:szCs w:val="21"/>
              </w:rPr>
              <w:t>经</w:t>
            </w:r>
            <w:r>
              <w:rPr>
                <w:rFonts w:hint="eastAsia"/>
                <w:szCs w:val="21"/>
                <w:lang w:eastAsia="zh-CN" w:val="en-US"/>
              </w:rPr>
              <w:t>一体化污水处理设施</w:t>
            </w:r>
            <w:r>
              <w:rPr>
                <w:rFonts w:hint="eastAsia"/>
                <w:szCs w:val="21"/>
              </w:rPr>
              <w:t>处理后</w:t>
            </w:r>
            <w:r>
              <w:rPr>
                <w:rFonts w:hint="eastAsia"/>
                <w:szCs w:val="21"/>
                <w:lang w:eastAsia="zh-CN" w:val="en-US"/>
              </w:rPr>
              <w:t>应达到广东省地方标准《水污染物排放限值》(DB44/26-2001) 第二时段三级标准和高州市金山水质净化厂设计的进水水质指 标的较严值才能通过总排放口排入金山水质净化厂进行进一步处理</w:t>
            </w:r>
          </w:p>
        </w:tc>
        <w:tc>
          <w:tcPr>
            <w:tcW w:type="pct" w:w="1128"/>
            <w:vAlign w:val="center"/>
          </w:tcPr>
          <w:p w14:paraId="6C3B0A22">
            <w:pPr>
              <w:pStyle w:val="34"/>
              <w:keepNext w:val="0"/>
              <w:keepLines w:val="0"/>
              <w:suppressLineNumbers w:val="0"/>
              <w:spacing w:after="0" w:afterAutospacing="0" w:before="0" w:beforeAutospacing="0"/>
              <w:ind w:left="0" w:right="0"/>
              <w:rPr>
                <w:rFonts w:hint="eastAsia"/>
              </w:rPr>
            </w:pPr>
            <w:r>
              <w:rPr>
                <w:rFonts w:hint="eastAsia"/>
                <w:lang w:eastAsia="zh-CN" w:val="en-US"/>
              </w:rPr>
              <w:t>一体化处理设施已经满足目前处理需求，处理后可</w:t>
            </w:r>
            <w:r>
              <w:rPr>
                <w:rFonts w:eastAsia="宋体" w:hint="default"/>
                <w:szCs w:val="21"/>
                <w:lang w:eastAsia="zh-CN" w:val="en-US"/>
              </w:rPr>
              <w:t>达到</w:t>
            </w:r>
            <w:r>
              <w:rPr>
                <w:rFonts w:hint="eastAsia"/>
                <w:szCs w:val="21"/>
                <w:lang w:eastAsia="zh-CN" w:val="en-US"/>
              </w:rPr>
              <w:t>标准要求</w:t>
            </w:r>
          </w:p>
        </w:tc>
      </w:tr>
      <w:tr w14:paraId="3BC0DB9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858"/>
          <w:jc w:val="center"/>
        </w:trPr>
        <w:tc>
          <w:tcPr>
            <w:tcW w:type="pct" w:w="255"/>
            <w:vMerge w:val="continue"/>
            <w:vAlign w:val="center"/>
          </w:tcPr>
          <w:p w14:paraId="2677B18B">
            <w:pPr>
              <w:pStyle w:val="34"/>
              <w:keepNext w:val="0"/>
              <w:keepLines w:val="0"/>
              <w:suppressLineNumbers w:val="0"/>
              <w:spacing w:after="0" w:afterAutospacing="0" w:before="0" w:beforeAutospacing="0"/>
              <w:ind w:left="0" w:right="0"/>
              <w:rPr>
                <w:rFonts w:hint="eastAsia"/>
                <w:bCs/>
              </w:rPr>
            </w:pPr>
          </w:p>
        </w:tc>
        <w:tc>
          <w:tcPr>
            <w:tcW w:type="pct" w:w="767"/>
            <w:vAlign w:val="center"/>
          </w:tcPr>
          <w:p w14:paraId="58E2E17C">
            <w:pPr>
              <w:pStyle w:val="34"/>
              <w:keepNext w:val="0"/>
              <w:keepLines w:val="0"/>
              <w:suppressLineNumbers w:val="0"/>
              <w:spacing w:after="0" w:afterAutospacing="0" w:before="0" w:beforeAutospacing="0"/>
              <w:ind w:left="0" w:right="0"/>
              <w:rPr>
                <w:rFonts w:hint="eastAsia"/>
              </w:rPr>
            </w:pPr>
            <w:r>
              <w:rPr>
                <w:rFonts w:hint="eastAsia"/>
              </w:rPr>
              <w:t>废气处理</w:t>
            </w:r>
          </w:p>
        </w:tc>
        <w:tc>
          <w:tcPr>
            <w:tcW w:type="pct" w:w="1298"/>
            <w:vAlign w:val="center"/>
          </w:tcPr>
          <w:p w14:paraId="779E8DC7">
            <w:pPr>
              <w:pStyle w:val="34"/>
              <w:keepNext w:val="0"/>
              <w:keepLines w:val="0"/>
              <w:suppressLineNumbers w:val="0"/>
              <w:spacing w:after="0" w:afterAutospacing="0" w:before="0" w:beforeAutospacing="0"/>
              <w:ind w:left="0" w:right="0"/>
              <w:jc w:val="both"/>
              <w:rPr>
                <w:rFonts w:hint="eastAsia"/>
                <w:lang w:eastAsia="zh-CN" w:val="en-US"/>
              </w:rPr>
            </w:pPr>
            <w:r>
              <w:rPr>
                <w:rFonts w:hint="eastAsia"/>
                <w:lang w:eastAsia="zh-CN" w:val="en-US"/>
              </w:rPr>
              <w:t>项目开模金属粉尘、打磨抛光粉尘排放执行广东省地方标准《大气污染物排放限值》（DB44/27-2001）第二时段无组织排放浓度  限值要求；</w:t>
            </w:r>
          </w:p>
          <w:p w14:paraId="448741A0">
            <w:pPr>
              <w:pStyle w:val="34"/>
              <w:keepNext w:val="0"/>
              <w:keepLines w:val="0"/>
              <w:suppressLineNumbers w:val="0"/>
              <w:spacing w:after="0" w:afterAutospacing="0" w:before="0" w:beforeAutospacing="0"/>
              <w:ind w:left="0" w:right="0"/>
              <w:jc w:val="both"/>
              <w:rPr>
                <w:rFonts w:hint="eastAsia"/>
                <w:lang w:eastAsia="zh-CN" w:val="en-US"/>
              </w:rPr>
            </w:pPr>
            <w:r>
              <w:rPr>
                <w:rFonts w:hint="eastAsia"/>
                <w:lang w:eastAsia="zh-CN" w:val="en-US"/>
              </w:rPr>
              <w:t>切割废气(非甲烷总烃)执行广东省《固定污染源挥发性有机物综合排放标准》(DB44/2367-2022) 表 3厂区内VOCs无组织排放限值；</w:t>
            </w:r>
          </w:p>
          <w:p w14:paraId="12F13089">
            <w:pPr>
              <w:pStyle w:val="34"/>
              <w:keepNext w:val="0"/>
              <w:keepLines w:val="0"/>
              <w:suppressLineNumbers w:val="0"/>
              <w:spacing w:after="0" w:afterAutospacing="0" w:before="0" w:beforeAutospacing="0"/>
              <w:ind w:left="0" w:right="0"/>
              <w:jc w:val="center"/>
              <w:rPr>
                <w:rFonts w:hint="eastAsia"/>
              </w:rPr>
            </w:pPr>
            <w:r>
              <w:rPr>
                <w:rFonts w:hint="eastAsia"/>
                <w:lang w:eastAsia="zh-CN" w:val="en-US"/>
              </w:rPr>
              <w:t>食堂油烟经静电油烟净化器</w:t>
            </w:r>
            <w:r>
              <w:rPr>
                <w:rFonts w:hint="eastAsia"/>
              </w:rPr>
              <w:t>处理</w:t>
            </w:r>
            <w:r>
              <w:rPr>
                <w:rFonts w:hint="eastAsia"/>
                <w:lang w:eastAsia="zh-CN" w:val="en-US"/>
              </w:rPr>
              <w:t>可</w:t>
            </w:r>
            <w:r>
              <w:rPr>
                <w:rFonts w:hint="eastAsia"/>
              </w:rPr>
              <w:t>达到《</w:t>
            </w:r>
            <w:r>
              <w:rPr>
                <w:rFonts w:hint="eastAsia"/>
                <w:spacing w:val="9"/>
              </w:rPr>
              <w:t>饮食业油烟排</w:t>
            </w:r>
            <w:r>
              <w:rPr>
                <w:rFonts w:hint="eastAsia"/>
                <w:spacing w:val="8"/>
              </w:rPr>
              <w:t>放标准(试行)</w:t>
            </w:r>
            <w:r>
              <w:rPr>
                <w:rFonts w:hint="eastAsia"/>
              </w:rPr>
              <w:t>》（GB18483-2001小型规模标准要求后排放</w:t>
            </w:r>
          </w:p>
        </w:tc>
        <w:tc>
          <w:tcPr>
            <w:tcW w:type="pct" w:w="1550"/>
            <w:vAlign w:val="center"/>
          </w:tcPr>
          <w:p w14:paraId="1F36173E">
            <w:pPr>
              <w:pStyle w:val="34"/>
              <w:keepNext w:val="0"/>
              <w:keepLines w:val="0"/>
              <w:suppressLineNumbers w:val="0"/>
              <w:spacing w:after="0" w:afterAutospacing="0" w:before="0" w:beforeAutospacing="0"/>
              <w:ind w:left="0" w:right="0"/>
              <w:jc w:val="left"/>
              <w:rPr>
                <w:rFonts w:hint="eastAsia"/>
              </w:rPr>
            </w:pPr>
            <w:r>
              <w:rPr>
                <w:rFonts w:hint="eastAsia"/>
              </w:rPr>
              <w:t>①开模金属粉尘（主要污染物为颗粒物）：产生的金属粉尘比重较大，基本可在车间内工位附近自然沉降。通过生产车间厂房阻挡和厂区周边绿化阻挡，可有效阻挡无组织粉尘逸散，减缓对周边大气环境的影响。</w:t>
            </w:r>
          </w:p>
          <w:p w14:paraId="6BADB99B">
            <w:pPr>
              <w:pStyle w:val="34"/>
              <w:keepNext w:val="0"/>
              <w:keepLines w:val="0"/>
              <w:suppressLineNumbers w:val="0"/>
              <w:spacing w:after="0" w:afterAutospacing="0" w:before="0" w:beforeAutospacing="0"/>
              <w:ind w:left="0" w:right="0"/>
              <w:jc w:val="left"/>
              <w:rPr>
                <w:rFonts w:hint="eastAsia"/>
              </w:rPr>
            </w:pPr>
            <w:r>
              <w:rPr>
                <w:rFonts w:hint="eastAsia"/>
              </w:rPr>
              <w:t>②切割废气（主要污染物为非甲烷总烃）：呈无组织排放，加强车间内空气流通，减小对周边大气环境的影响。</w:t>
            </w:r>
          </w:p>
          <w:p w14:paraId="59625416">
            <w:pPr>
              <w:pStyle w:val="34"/>
              <w:keepNext w:val="0"/>
              <w:keepLines w:val="0"/>
              <w:suppressLineNumbers w:val="0"/>
              <w:spacing w:after="0" w:afterAutospacing="0" w:before="0" w:beforeAutospacing="0"/>
              <w:ind w:left="0" w:right="0"/>
              <w:jc w:val="left"/>
              <w:rPr>
                <w:rFonts w:hint="eastAsia"/>
              </w:rPr>
            </w:pPr>
            <w:r>
              <w:rPr>
                <w:rFonts w:hint="eastAsia"/>
              </w:rPr>
              <w:t>③打磨粉尘（主要污染物为颗粒物）：收集引至喷淋室处理达标后无组织排放。</w:t>
            </w:r>
          </w:p>
          <w:p w14:paraId="670A3255">
            <w:pPr>
              <w:pStyle w:val="34"/>
              <w:keepNext w:val="0"/>
              <w:keepLines w:val="0"/>
              <w:suppressLineNumbers w:val="0"/>
              <w:spacing w:after="0" w:afterAutospacing="0" w:before="0" w:beforeAutospacing="0"/>
              <w:ind w:left="0" w:right="0"/>
              <w:jc w:val="left"/>
              <w:rPr>
                <w:rFonts w:hint="eastAsia"/>
              </w:rPr>
            </w:pPr>
            <w:r>
              <w:rPr>
                <w:rFonts w:hint="eastAsia"/>
              </w:rPr>
              <w:t>④食堂油烟废气：经静电油烟净化器处理达标后引至楼顶高空排放。</w:t>
            </w:r>
          </w:p>
        </w:tc>
        <w:tc>
          <w:tcPr>
            <w:tcW w:type="pct" w:w="1128"/>
            <w:vAlign w:val="center"/>
          </w:tcPr>
          <w:p w14:paraId="25013E54">
            <w:pPr>
              <w:pStyle w:val="34"/>
              <w:keepNext w:val="0"/>
              <w:keepLines w:val="0"/>
              <w:suppressLineNumbers w:val="0"/>
              <w:spacing w:after="0" w:afterAutospacing="0" w:before="0" w:beforeAutospacing="0"/>
              <w:ind w:left="0" w:right="0"/>
              <w:jc w:val="center"/>
              <w:rPr>
                <w:rFonts w:hint="eastAsia"/>
              </w:rPr>
            </w:pPr>
            <w:r>
              <w:rPr>
                <w:rFonts w:hint="eastAsia"/>
              </w:rPr>
              <w:t>无变化</w:t>
            </w:r>
          </w:p>
        </w:tc>
      </w:tr>
      <w:tr w14:paraId="2AA1682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Merge w:val="continue"/>
            <w:vAlign w:val="center"/>
          </w:tcPr>
          <w:p w14:paraId="70B5A0E6">
            <w:pPr>
              <w:pStyle w:val="34"/>
              <w:keepNext w:val="0"/>
              <w:keepLines w:val="0"/>
              <w:suppressLineNumbers w:val="0"/>
              <w:spacing w:after="0" w:afterAutospacing="0" w:before="0" w:beforeAutospacing="0"/>
              <w:ind w:left="0" w:right="0"/>
              <w:rPr>
                <w:rFonts w:hint="eastAsia"/>
                <w:bCs/>
              </w:rPr>
            </w:pPr>
          </w:p>
        </w:tc>
        <w:tc>
          <w:tcPr>
            <w:tcW w:type="pct" w:w="767"/>
            <w:vAlign w:val="center"/>
          </w:tcPr>
          <w:p w14:paraId="02EA7E5C">
            <w:pPr>
              <w:pStyle w:val="34"/>
              <w:keepNext w:val="0"/>
              <w:keepLines w:val="0"/>
              <w:suppressLineNumbers w:val="0"/>
              <w:spacing w:after="0" w:afterAutospacing="0" w:before="0" w:beforeAutospacing="0"/>
              <w:ind w:left="0" w:right="0"/>
              <w:rPr>
                <w:rFonts w:hint="eastAsia"/>
              </w:rPr>
            </w:pPr>
            <w:r>
              <w:rPr>
                <w:rFonts w:hint="eastAsia"/>
              </w:rPr>
              <w:t>固废处理</w:t>
            </w:r>
          </w:p>
        </w:tc>
        <w:tc>
          <w:tcPr>
            <w:tcW w:type="pct" w:w="1298"/>
            <w:vAlign w:val="center"/>
          </w:tcPr>
          <w:p w14:paraId="63B69539">
            <w:pPr>
              <w:pStyle w:val="34"/>
              <w:keepNext w:val="0"/>
              <w:keepLines w:val="0"/>
              <w:suppressLineNumbers w:val="0"/>
              <w:spacing w:after="0" w:afterAutospacing="0" w:before="0" w:beforeAutospacing="0"/>
              <w:ind w:left="0" w:right="0"/>
              <w:jc w:val="center"/>
              <w:rPr>
                <w:rFonts w:hint="eastAsia"/>
              </w:rPr>
            </w:pPr>
            <w:r>
              <w:rPr>
                <w:rFonts w:hint="eastAsia"/>
              </w:rPr>
              <w:t>危险废物集中收集暂存于10</w:t>
            </w:r>
            <w:r>
              <w:rPr>
                <w:rFonts w:hint="eastAsia"/>
                <w:lang w:eastAsia="zh-CN" w:val="en-US"/>
              </w:rPr>
              <w:t>㎡</w:t>
            </w:r>
            <w:r>
              <w:rPr>
                <w:rFonts w:hint="eastAsia"/>
              </w:rPr>
              <w:t>的危废暂存间，定期交由有资质单位处理；一般固废收集后暂存于10</w:t>
            </w:r>
            <w:r>
              <w:rPr>
                <w:rFonts w:hint="eastAsia"/>
                <w:lang w:eastAsia="zh-CN" w:val="en-US"/>
              </w:rPr>
              <w:t>㎡</w:t>
            </w:r>
            <w:r>
              <w:rPr>
                <w:rFonts w:hint="eastAsia"/>
              </w:rPr>
              <w:t>固废间，边角料和废模具交由废品回收商处理；废水处理污泥、废反渗透膜、废离子交换树脂和废过滤材料定期交由一般工业固废单位处理；边角料、废模具、自然沉降粉尘、不合格产品和喷淋室沉渣收集后交由废品回收商处理。生活垃圾由环卫部门定期清理外运。</w:t>
            </w:r>
          </w:p>
        </w:tc>
        <w:tc>
          <w:tcPr>
            <w:tcW w:type="pct" w:w="1550"/>
            <w:vAlign w:val="center"/>
          </w:tcPr>
          <w:p w14:paraId="4E8FB543">
            <w:pPr>
              <w:pStyle w:val="34"/>
              <w:keepNext w:val="0"/>
              <w:keepLines w:val="0"/>
              <w:suppressLineNumbers w:val="0"/>
              <w:spacing w:after="0" w:afterAutospacing="0" w:before="0" w:beforeAutospacing="0"/>
              <w:ind w:left="0" w:right="0"/>
              <w:jc w:val="both"/>
              <w:rPr>
                <w:rFonts w:hint="eastAsia"/>
              </w:rPr>
            </w:pPr>
            <w:r>
              <w:rPr>
                <w:rFonts w:hint="eastAsia"/>
              </w:rPr>
              <w:t>危险废物集中收集暂存于10</w:t>
            </w:r>
            <w:r>
              <w:rPr>
                <w:rFonts w:hint="eastAsia"/>
                <w:lang w:eastAsia="zh-CN" w:val="en-US"/>
              </w:rPr>
              <w:t>㎡</w:t>
            </w:r>
            <w:r>
              <w:rPr>
                <w:rFonts w:hint="eastAsia"/>
              </w:rPr>
              <w:t>的危废暂存间，定期交由有资质单位处理；一般固废收集后暂存于10</w:t>
            </w:r>
            <w:r>
              <w:rPr>
                <w:rFonts w:hint="eastAsia"/>
                <w:lang w:eastAsia="zh-CN" w:val="en-US"/>
              </w:rPr>
              <w:t>㎡</w:t>
            </w:r>
            <w:r>
              <w:rPr>
                <w:rFonts w:hint="eastAsia"/>
              </w:rPr>
              <w:t>固废间，边角料和废模具交由废品回收商处理；废水处理污泥、废反渗透膜、废离子交换树脂和废过滤材料定期交由一般工业固废单位处理；边角料、废模具、自然沉降粉尘、不合格产品和喷淋室沉渣收集后交由废品回收商处理。生活垃圾由环卫部门定期清理外运。</w:t>
            </w:r>
          </w:p>
        </w:tc>
        <w:tc>
          <w:tcPr>
            <w:tcW w:type="pct" w:w="1128"/>
            <w:vAlign w:val="center"/>
          </w:tcPr>
          <w:p w14:paraId="7A29A4BA">
            <w:pPr>
              <w:pStyle w:val="34"/>
              <w:keepNext w:val="0"/>
              <w:keepLines w:val="0"/>
              <w:suppressLineNumbers w:val="0"/>
              <w:spacing w:after="0" w:afterAutospacing="0" w:before="0" w:beforeAutospacing="0"/>
              <w:ind w:left="0" w:right="0"/>
              <w:rPr>
                <w:rFonts w:hint="eastAsia"/>
              </w:rPr>
            </w:pPr>
            <w:r>
              <w:rPr>
                <w:rFonts w:hint="eastAsia"/>
              </w:rPr>
              <w:t>无变化</w:t>
            </w:r>
          </w:p>
        </w:tc>
      </w:tr>
      <w:tr w14:paraId="5A3C5F8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Merge w:val="continue"/>
            <w:vAlign w:val="center"/>
          </w:tcPr>
          <w:p w14:paraId="0D25B8A7">
            <w:pPr>
              <w:pStyle w:val="34"/>
              <w:keepNext w:val="0"/>
              <w:keepLines w:val="0"/>
              <w:suppressLineNumbers w:val="0"/>
              <w:spacing w:after="0" w:afterAutospacing="0" w:before="0" w:beforeAutospacing="0"/>
              <w:ind w:left="0" w:right="0"/>
              <w:rPr>
                <w:rFonts w:hint="eastAsia"/>
                <w:bCs/>
              </w:rPr>
            </w:pPr>
          </w:p>
        </w:tc>
        <w:tc>
          <w:tcPr>
            <w:tcW w:type="pct" w:w="767"/>
            <w:vAlign w:val="center"/>
          </w:tcPr>
          <w:p w14:paraId="7B298447">
            <w:pPr>
              <w:pStyle w:val="34"/>
              <w:keepNext w:val="0"/>
              <w:keepLines w:val="0"/>
              <w:suppressLineNumbers w:val="0"/>
              <w:spacing w:after="0" w:afterAutospacing="0" w:before="0" w:beforeAutospacing="0"/>
              <w:ind w:left="0" w:right="0"/>
              <w:rPr>
                <w:rFonts w:hint="eastAsia"/>
              </w:rPr>
            </w:pPr>
            <w:r>
              <w:rPr>
                <w:rFonts w:hint="eastAsia"/>
              </w:rPr>
              <w:t>噪声处理</w:t>
            </w:r>
          </w:p>
        </w:tc>
        <w:tc>
          <w:tcPr>
            <w:tcW w:type="pct" w:w="1298"/>
            <w:vAlign w:val="center"/>
          </w:tcPr>
          <w:p w14:paraId="02C49F0B">
            <w:pPr>
              <w:pStyle w:val="34"/>
              <w:keepNext w:val="0"/>
              <w:keepLines w:val="0"/>
              <w:suppressLineNumbers w:val="0"/>
              <w:spacing w:after="0" w:afterAutospacing="0" w:before="0" w:beforeAutospacing="0"/>
              <w:ind w:left="0" w:right="0"/>
              <w:rPr>
                <w:rFonts w:eastAsia="宋体" w:hint="eastAsia"/>
                <w:lang w:eastAsia="zh-CN"/>
              </w:rPr>
            </w:pPr>
            <w:r>
              <w:rPr>
                <w:rFonts w:hint="eastAsia"/>
              </w:rPr>
              <w:t>选用低噪声环保型设备</w:t>
            </w:r>
            <w:r>
              <w:rPr>
                <w:rFonts w:hint="eastAsia"/>
                <w:lang w:eastAsia="zh-CN"/>
              </w:rPr>
              <w:t>；</w:t>
            </w:r>
            <w:r>
              <w:rPr>
                <w:rFonts w:hint="eastAsia"/>
              </w:rPr>
              <w:t>对声源采用隔声、合理布局等措施</w:t>
            </w:r>
            <w:r>
              <w:rPr>
                <w:rFonts w:hint="eastAsia"/>
                <w:lang w:eastAsia="zh-CN"/>
              </w:rPr>
              <w:t>。项目运营期厂界噪声满足《工业企业厂界环境噪声排放标准限值》 (GB12348-2008)中3类标准。</w:t>
            </w:r>
          </w:p>
        </w:tc>
        <w:tc>
          <w:tcPr>
            <w:tcW w:type="pct" w:w="1550"/>
            <w:vAlign w:val="center"/>
          </w:tcPr>
          <w:p w14:paraId="4C16173A">
            <w:pPr>
              <w:pStyle w:val="34"/>
              <w:keepNext w:val="0"/>
              <w:keepLines w:val="0"/>
              <w:suppressLineNumbers w:val="0"/>
              <w:spacing w:after="0" w:afterAutospacing="0" w:before="0" w:beforeAutospacing="0"/>
              <w:ind w:left="0" w:right="0"/>
              <w:rPr>
                <w:rFonts w:hint="eastAsia"/>
              </w:rPr>
            </w:pPr>
            <w:r>
              <w:rPr>
                <w:rFonts w:hint="eastAsia"/>
              </w:rPr>
              <w:t>选用低噪声环保型设备</w:t>
            </w:r>
            <w:r>
              <w:rPr>
                <w:rFonts w:hint="eastAsia"/>
                <w:lang w:eastAsia="zh-CN"/>
              </w:rPr>
              <w:t>；</w:t>
            </w:r>
            <w:r>
              <w:rPr>
                <w:rFonts w:hint="eastAsia"/>
              </w:rPr>
              <w:t>对声源采用隔声、合理布局等措施</w:t>
            </w:r>
            <w:r>
              <w:rPr>
                <w:rFonts w:hint="eastAsia"/>
                <w:lang w:eastAsia="zh-CN"/>
              </w:rPr>
              <w:t>。项目运营期厂界噪声满足《工业企业厂界环境噪声排放标准限值》 (GB12348-2008)中3类标准。</w:t>
            </w:r>
          </w:p>
        </w:tc>
        <w:tc>
          <w:tcPr>
            <w:tcW w:type="pct" w:w="1128"/>
            <w:vAlign w:val="center"/>
          </w:tcPr>
          <w:p w14:paraId="0685E8B0">
            <w:pPr>
              <w:pStyle w:val="34"/>
              <w:keepNext w:val="0"/>
              <w:keepLines w:val="0"/>
              <w:suppressLineNumbers w:val="0"/>
              <w:spacing w:after="0" w:afterAutospacing="0" w:before="0" w:beforeAutospacing="0"/>
              <w:ind w:left="0" w:right="0"/>
              <w:rPr>
                <w:rFonts w:hint="eastAsia"/>
              </w:rPr>
            </w:pPr>
            <w:r>
              <w:rPr>
                <w:rFonts w:hint="eastAsia"/>
              </w:rPr>
              <w:t>无变化</w:t>
            </w:r>
          </w:p>
        </w:tc>
      </w:tr>
    </w:tbl>
    <w:p w14:paraId="7B0733E2">
      <w:pPr>
        <w:pStyle w:val="38"/>
      </w:pPr>
      <w:bookmarkStart w:id="14" w:name="_Ref102980718"/>
    </w:p>
    <w:p w14:paraId="35EC5516">
      <w:pPr>
        <w:pStyle w:val="38"/>
        <w:rPr>
          <w:rFonts w:hint="eastAsia"/>
        </w:rP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bookmarkEnd w:id="14"/>
      <w:r>
        <w:t xml:space="preserve"> </w:t>
      </w:r>
      <w:r>
        <w:rPr>
          <w:rFonts w:hint="eastAsia"/>
        </w:rPr>
        <w:t>本项目主要生产设备</w:t>
      </w:r>
    </w:p>
    <w:tbl>
      <w:tblPr>
        <w:tblStyle w:val="22"/>
        <w:tblW w:type="pct" w:w="4993"/>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1"/>
          <w:bottom w:type="dxa" w:w="0"/>
          <w:right w:type="dxa" w:w="11"/>
        </w:tblCellMar>
      </w:tblPr>
      <w:tblGrid>
        <w:gridCol w:w="467"/>
        <w:gridCol w:w="1272"/>
        <w:gridCol w:w="2215"/>
        <w:gridCol w:w="1743"/>
        <w:gridCol w:w="1088"/>
        <w:gridCol w:w="1532"/>
      </w:tblGrid>
      <w:tr w14:paraId="57FBE2E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35"/>
        </w:trPr>
        <w:tc>
          <w:tcPr>
            <w:tcW w:type="pct" w:w="280"/>
            <w:noWrap w:val="0"/>
            <w:vAlign w:val="center"/>
          </w:tcPr>
          <w:p w14:paraId="6600EEE1">
            <w:pPr>
              <w:pStyle w:val="38"/>
              <w:keepNext w:val="0"/>
              <w:keepLines w:val="0"/>
              <w:suppressLineNumbers w:val="0"/>
              <w:spacing w:after="0" w:afterAutospacing="0" w:before="0" w:beforeAutospacing="0"/>
              <w:ind w:left="0" w:right="0"/>
              <w:rPr>
                <w:rFonts w:hint="eastAsia"/>
                <w:b w:val="0"/>
                <w:bCs/>
              </w:rPr>
            </w:pPr>
            <w:r>
              <w:rPr>
                <w:rFonts w:hint="eastAsia"/>
                <w:b w:val="0"/>
                <w:bCs/>
              </w:rPr>
              <w:t>序号</w:t>
            </w:r>
          </w:p>
        </w:tc>
        <w:tc>
          <w:tcPr>
            <w:tcW w:type="pct" w:w="764"/>
            <w:noWrap w:val="0"/>
            <w:vAlign w:val="center"/>
          </w:tcPr>
          <w:p w14:paraId="1D5906F3">
            <w:pPr>
              <w:pStyle w:val="38"/>
              <w:keepNext w:val="0"/>
              <w:keepLines w:val="0"/>
              <w:suppressLineNumbers w:val="0"/>
              <w:spacing w:after="0" w:afterAutospacing="0" w:before="0" w:beforeAutospacing="0"/>
              <w:ind w:left="0" w:right="0"/>
              <w:rPr>
                <w:rFonts w:hint="eastAsia"/>
                <w:b w:val="0"/>
                <w:bCs/>
              </w:rPr>
            </w:pPr>
            <w:r>
              <w:rPr>
                <w:rFonts w:hint="eastAsia"/>
                <w:b w:val="0"/>
                <w:bCs/>
              </w:rPr>
              <w:t>设备名称</w:t>
            </w:r>
          </w:p>
        </w:tc>
        <w:tc>
          <w:tcPr>
            <w:tcW w:type="pct" w:w="1331"/>
            <w:noWrap w:val="0"/>
            <w:vAlign w:val="center"/>
          </w:tcPr>
          <w:p w14:paraId="7CA66F78">
            <w:pPr>
              <w:pStyle w:val="38"/>
              <w:keepNext w:val="0"/>
              <w:keepLines w:val="0"/>
              <w:suppressLineNumbers w:val="0"/>
              <w:spacing w:after="0" w:afterAutospacing="0" w:before="0" w:beforeAutospacing="0"/>
              <w:ind w:left="0" w:right="0"/>
              <w:rPr>
                <w:rFonts w:hint="eastAsia"/>
                <w:b w:val="0"/>
                <w:bCs/>
              </w:rPr>
            </w:pPr>
            <w:r>
              <w:rPr>
                <w:rFonts w:hint="eastAsia"/>
                <w:b w:val="0"/>
                <w:bCs/>
              </w:rPr>
              <w:t>规格</w:t>
            </w:r>
          </w:p>
        </w:tc>
        <w:tc>
          <w:tcPr>
            <w:tcW w:type="pct" w:w="1047"/>
            <w:noWrap w:val="0"/>
            <w:vAlign w:val="center"/>
          </w:tcPr>
          <w:p w14:paraId="2F8E1858">
            <w:pPr>
              <w:pStyle w:val="38"/>
              <w:keepNext w:val="0"/>
              <w:keepLines w:val="0"/>
              <w:suppressLineNumbers w:val="0"/>
              <w:spacing w:after="0" w:afterAutospacing="0" w:before="0" w:beforeAutospacing="0"/>
              <w:ind w:left="0" w:right="0"/>
              <w:rPr>
                <w:rFonts w:eastAsia="宋体" w:hint="default"/>
                <w:b w:val="0"/>
                <w:bCs/>
                <w:lang w:eastAsia="zh-CN" w:val="en-US"/>
              </w:rPr>
            </w:pPr>
            <w:r>
              <w:rPr>
                <w:rFonts w:hint="eastAsia"/>
                <w:b w:val="0"/>
                <w:bCs/>
                <w:lang w:eastAsia="zh-CN" w:val="en-US"/>
              </w:rPr>
              <w:t>环评数量</w:t>
            </w:r>
          </w:p>
        </w:tc>
        <w:tc>
          <w:tcPr>
            <w:tcW w:type="pct" w:w="654"/>
            <w:noWrap w:val="0"/>
            <w:vAlign w:val="center"/>
          </w:tcPr>
          <w:p w14:paraId="1678E784">
            <w:pPr>
              <w:pStyle w:val="38"/>
              <w:keepNext w:val="0"/>
              <w:keepLines w:val="0"/>
              <w:suppressLineNumbers w:val="0"/>
              <w:spacing w:after="0" w:afterAutospacing="0" w:before="0" w:beforeAutospacing="0"/>
              <w:ind w:left="0" w:right="0"/>
              <w:rPr>
                <w:rFonts w:hint="eastAsia"/>
                <w:b w:val="0"/>
                <w:bCs/>
              </w:rPr>
            </w:pPr>
            <w:r>
              <w:rPr>
                <w:rFonts w:hint="eastAsia"/>
                <w:b w:val="0"/>
                <w:bCs/>
                <w:lang w:eastAsia="zh-CN" w:val="en-US"/>
              </w:rPr>
              <w:t>实际</w:t>
            </w:r>
            <w:r>
              <w:rPr>
                <w:rFonts w:hint="eastAsia"/>
                <w:b w:val="0"/>
                <w:bCs/>
              </w:rPr>
              <w:t>数量</w:t>
            </w:r>
          </w:p>
        </w:tc>
        <w:tc>
          <w:tcPr>
            <w:tcW w:type="pct" w:w="921"/>
            <w:noWrap w:val="0"/>
            <w:vAlign w:val="center"/>
          </w:tcPr>
          <w:p w14:paraId="77C18A23">
            <w:pPr>
              <w:pStyle w:val="38"/>
              <w:keepNext w:val="0"/>
              <w:keepLines w:val="0"/>
              <w:suppressLineNumbers w:val="0"/>
              <w:spacing w:after="0" w:afterAutospacing="0" w:before="0" w:beforeAutospacing="0"/>
              <w:ind w:left="0" w:right="0"/>
              <w:rPr>
                <w:rFonts w:hint="default"/>
                <w:b w:val="0"/>
                <w:bCs/>
                <w:lang w:eastAsia="zh-CN" w:val="en-US"/>
              </w:rPr>
            </w:pPr>
            <w:r>
              <w:rPr>
                <w:rFonts w:hint="eastAsia"/>
                <w:b w:val="0"/>
                <w:bCs/>
                <w:lang w:eastAsia="zh-CN" w:val="en-US"/>
              </w:rPr>
              <w:t>变化情况</w:t>
            </w:r>
          </w:p>
        </w:tc>
      </w:tr>
      <w:tr w14:paraId="33E2419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09"/>
        </w:trPr>
        <w:tc>
          <w:tcPr>
            <w:tcW w:type="pct" w:w="280"/>
            <w:noWrap w:val="0"/>
            <w:vAlign w:val="center"/>
          </w:tcPr>
          <w:p w14:paraId="66BDA971">
            <w:pPr>
              <w:pStyle w:val="38"/>
              <w:keepNext w:val="0"/>
              <w:keepLines w:val="0"/>
              <w:suppressLineNumbers w:val="0"/>
              <w:spacing w:after="0" w:afterAutospacing="0" w:before="0" w:beforeAutospacing="0"/>
              <w:ind w:left="0" w:right="0"/>
              <w:rPr>
                <w:rFonts w:hint="eastAsia"/>
                <w:b w:val="0"/>
                <w:bCs/>
              </w:rPr>
            </w:pPr>
            <w:r>
              <w:rPr>
                <w:rFonts w:hint="eastAsia"/>
                <w:b w:val="0"/>
                <w:bCs/>
              </w:rPr>
              <w:t>1</w:t>
            </w:r>
          </w:p>
        </w:tc>
        <w:tc>
          <w:tcPr>
            <w:tcW w:type="pct" w:w="764"/>
            <w:noWrap w:val="0"/>
            <w:vAlign w:val="center"/>
          </w:tcPr>
          <w:p w14:paraId="7B60DDEC">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自动啤</w:t>
            </w:r>
            <w:r>
              <w:rPr>
                <w:rFonts w:hint="eastAsia"/>
                <w:b w:val="0"/>
                <w:bCs/>
                <w:lang w:eastAsia="zh-CN" w:val="en-US"/>
              </w:rPr>
              <w:t>机</w:t>
            </w:r>
          </w:p>
        </w:tc>
        <w:tc>
          <w:tcPr>
            <w:tcW w:type="pct" w:w="1331"/>
            <w:noWrap w:val="0"/>
            <w:vAlign w:val="center"/>
          </w:tcPr>
          <w:p w14:paraId="29A13A49">
            <w:pPr>
              <w:pStyle w:val="38"/>
              <w:keepNext w:val="0"/>
              <w:keepLines w:val="0"/>
              <w:suppressLineNumbers w:val="0"/>
              <w:spacing w:after="0" w:afterAutospacing="0" w:before="0" w:beforeAutospacing="0"/>
              <w:ind w:left="0" w:right="0"/>
              <w:rPr>
                <w:rFonts w:hint="eastAsia"/>
                <w:b w:val="0"/>
                <w:bCs/>
              </w:rPr>
            </w:pPr>
            <w:r>
              <w:rPr>
                <w:rFonts w:hint="eastAsia"/>
                <w:b w:val="0"/>
                <w:bCs/>
              </w:rPr>
              <w:t>1000W，380V</w:t>
            </w:r>
          </w:p>
        </w:tc>
        <w:tc>
          <w:tcPr>
            <w:tcW w:type="pct" w:w="1047"/>
            <w:shd w:color="auto" w:fill="auto" w:val="clear"/>
            <w:noWrap w:val="0"/>
            <w:vAlign w:val="center"/>
          </w:tcPr>
          <w:p w14:paraId="5FFE3C8F">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45台</w:t>
            </w:r>
          </w:p>
        </w:tc>
        <w:tc>
          <w:tcPr>
            <w:tcW w:type="pct" w:w="654"/>
            <w:noWrap w:val="0"/>
            <w:vAlign w:val="center"/>
          </w:tcPr>
          <w:p w14:paraId="5E0A6D88">
            <w:pPr>
              <w:pStyle w:val="38"/>
              <w:keepNext w:val="0"/>
              <w:keepLines w:val="0"/>
              <w:suppressLineNumbers w:val="0"/>
              <w:spacing w:after="0" w:afterAutospacing="0" w:before="0" w:beforeAutospacing="0"/>
              <w:ind w:left="0" w:right="0"/>
              <w:rPr>
                <w:rFonts w:hint="default"/>
                <w:b w:val="0"/>
                <w:bCs/>
                <w:lang w:eastAsia="zh-CN" w:val="en-US"/>
              </w:rPr>
            </w:pPr>
            <w:r>
              <w:rPr>
                <w:rFonts w:hint="eastAsia"/>
                <w:b w:val="0"/>
                <w:bCs/>
                <w:lang w:eastAsia="zh-CN" w:val="en-US"/>
              </w:rPr>
              <w:t>45台</w:t>
            </w:r>
          </w:p>
        </w:tc>
        <w:tc>
          <w:tcPr>
            <w:tcW w:type="pct" w:w="921"/>
            <w:noWrap w:val="0"/>
            <w:vAlign w:val="center"/>
          </w:tcPr>
          <w:p w14:paraId="08BF2021">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无变化</w:t>
            </w:r>
          </w:p>
        </w:tc>
      </w:tr>
      <w:tr w14:paraId="6562247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C3849D1">
            <w:pPr>
              <w:pStyle w:val="38"/>
              <w:keepNext w:val="0"/>
              <w:keepLines w:val="0"/>
              <w:suppressLineNumbers w:val="0"/>
              <w:spacing w:after="0" w:afterAutospacing="0" w:before="0" w:beforeAutospacing="0"/>
              <w:ind w:left="0" w:right="0"/>
              <w:rPr>
                <w:rFonts w:hint="eastAsia"/>
                <w:b w:val="0"/>
                <w:bCs/>
              </w:rPr>
            </w:pPr>
            <w:r>
              <w:rPr>
                <w:rFonts w:hint="eastAsia"/>
                <w:b w:val="0"/>
                <w:bCs/>
              </w:rPr>
              <w:t>2</w:t>
            </w:r>
          </w:p>
        </w:tc>
        <w:tc>
          <w:tcPr>
            <w:tcW w:type="pct" w:w="764"/>
            <w:noWrap w:val="0"/>
            <w:vAlign w:val="center"/>
          </w:tcPr>
          <w:p w14:paraId="2ADFC755">
            <w:pPr>
              <w:pStyle w:val="38"/>
              <w:keepNext w:val="0"/>
              <w:keepLines w:val="0"/>
              <w:suppressLineNumbers w:val="0"/>
              <w:spacing w:after="0" w:afterAutospacing="0" w:before="0" w:beforeAutospacing="0"/>
              <w:ind w:left="0" w:right="0"/>
              <w:rPr>
                <w:rFonts w:hint="eastAsia"/>
                <w:b w:val="0"/>
                <w:bCs/>
              </w:rPr>
            </w:pPr>
            <w:r>
              <w:rPr>
                <w:rFonts w:hint="eastAsia"/>
                <w:b w:val="0"/>
                <w:bCs/>
              </w:rPr>
              <w:t>弹簧机</w:t>
            </w:r>
          </w:p>
        </w:tc>
        <w:tc>
          <w:tcPr>
            <w:tcW w:type="pct" w:w="1331"/>
            <w:noWrap w:val="0"/>
            <w:vAlign w:val="center"/>
          </w:tcPr>
          <w:p w14:paraId="54D68E8E">
            <w:pPr>
              <w:pStyle w:val="38"/>
              <w:keepNext w:val="0"/>
              <w:keepLines w:val="0"/>
              <w:suppressLineNumbers w:val="0"/>
              <w:spacing w:after="0" w:afterAutospacing="0" w:before="0" w:beforeAutospacing="0"/>
              <w:ind w:left="0" w:right="0"/>
              <w:rPr>
                <w:rFonts w:hint="eastAsia"/>
                <w:b w:val="0"/>
                <w:bCs/>
              </w:rPr>
            </w:pPr>
            <w:r>
              <w:rPr>
                <w:rFonts w:hint="eastAsia"/>
                <w:b w:val="0"/>
                <w:bCs/>
              </w:rPr>
              <w:t>300W，220V</w:t>
            </w:r>
          </w:p>
        </w:tc>
        <w:tc>
          <w:tcPr>
            <w:tcW w:type="pct" w:w="1047"/>
            <w:shd w:color="auto" w:fill="auto" w:val="clear"/>
            <w:noWrap w:val="0"/>
            <w:vAlign w:val="center"/>
          </w:tcPr>
          <w:p w14:paraId="291A26F2">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10</w:t>
            </w:r>
            <w:r>
              <w:rPr>
                <w:rFonts w:hint="eastAsia"/>
                <w:b w:val="0"/>
                <w:bCs/>
                <w:lang w:eastAsia="zh-CN" w:val="en-US"/>
              </w:rPr>
              <w:t>台</w:t>
            </w:r>
          </w:p>
        </w:tc>
        <w:tc>
          <w:tcPr>
            <w:tcW w:type="pct" w:w="654"/>
            <w:noWrap w:val="0"/>
            <w:vAlign w:val="center"/>
          </w:tcPr>
          <w:p w14:paraId="7E1291B6">
            <w:pPr>
              <w:pStyle w:val="38"/>
              <w:keepNext w:val="0"/>
              <w:keepLines w:val="0"/>
              <w:suppressLineNumbers w:val="0"/>
              <w:spacing w:after="0" w:afterAutospacing="0" w:before="0" w:beforeAutospacing="0"/>
              <w:ind w:left="0" w:right="0"/>
              <w:rPr>
                <w:rFonts w:hint="eastAsia"/>
                <w:b w:val="0"/>
                <w:bCs/>
              </w:rPr>
            </w:pPr>
            <w:r>
              <w:rPr>
                <w:rFonts w:hint="eastAsia"/>
                <w:b w:val="0"/>
                <w:bCs/>
              </w:rPr>
              <w:t>10</w:t>
            </w:r>
            <w:r>
              <w:rPr>
                <w:rFonts w:hint="eastAsia"/>
                <w:b w:val="0"/>
                <w:bCs/>
                <w:lang w:eastAsia="zh-CN" w:val="en-US"/>
              </w:rPr>
              <w:t>台</w:t>
            </w:r>
          </w:p>
        </w:tc>
        <w:tc>
          <w:tcPr>
            <w:tcW w:type="pct" w:w="921"/>
            <w:noWrap w:val="0"/>
            <w:vAlign w:val="center"/>
          </w:tcPr>
          <w:p w14:paraId="681198E1">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0D49B1F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0EFEE58">
            <w:pPr>
              <w:pStyle w:val="38"/>
              <w:keepNext w:val="0"/>
              <w:keepLines w:val="0"/>
              <w:suppressLineNumbers w:val="0"/>
              <w:spacing w:after="0" w:afterAutospacing="0" w:before="0" w:beforeAutospacing="0"/>
              <w:ind w:left="0" w:right="0"/>
              <w:rPr>
                <w:rFonts w:hint="eastAsia"/>
                <w:b w:val="0"/>
                <w:bCs/>
              </w:rPr>
            </w:pPr>
            <w:r>
              <w:rPr>
                <w:rFonts w:hint="eastAsia"/>
                <w:b w:val="0"/>
                <w:bCs/>
              </w:rPr>
              <w:t>3</w:t>
            </w:r>
          </w:p>
        </w:tc>
        <w:tc>
          <w:tcPr>
            <w:tcW w:type="pct" w:w="764"/>
            <w:noWrap w:val="0"/>
            <w:vAlign w:val="center"/>
          </w:tcPr>
          <w:p w14:paraId="6BDDA05E">
            <w:pPr>
              <w:pStyle w:val="38"/>
              <w:keepNext w:val="0"/>
              <w:keepLines w:val="0"/>
              <w:suppressLineNumbers w:val="0"/>
              <w:spacing w:after="0" w:afterAutospacing="0" w:before="0" w:beforeAutospacing="0"/>
              <w:ind w:left="0" w:right="0"/>
              <w:rPr>
                <w:rFonts w:hint="eastAsia"/>
                <w:b w:val="0"/>
                <w:bCs/>
              </w:rPr>
            </w:pPr>
            <w:r>
              <w:rPr>
                <w:rFonts w:hint="eastAsia"/>
                <w:b w:val="0"/>
                <w:bCs/>
              </w:rPr>
              <w:t>火花机</w:t>
            </w:r>
          </w:p>
        </w:tc>
        <w:tc>
          <w:tcPr>
            <w:tcW w:type="pct" w:w="1331"/>
            <w:noWrap w:val="0"/>
            <w:vAlign w:val="center"/>
          </w:tcPr>
          <w:p w14:paraId="25FD28ED">
            <w:pPr>
              <w:pStyle w:val="38"/>
              <w:keepNext w:val="0"/>
              <w:keepLines w:val="0"/>
              <w:suppressLineNumbers w:val="0"/>
              <w:spacing w:after="0" w:afterAutospacing="0" w:before="0" w:beforeAutospacing="0"/>
              <w:ind w:left="0" w:right="0"/>
              <w:rPr>
                <w:rFonts w:hint="eastAsia"/>
                <w:b w:val="0"/>
                <w:bCs/>
              </w:rPr>
            </w:pPr>
            <w:r>
              <w:rPr>
                <w:rFonts w:hint="eastAsia"/>
                <w:b w:val="0"/>
                <w:bCs/>
              </w:rPr>
              <w:t>1000W，380V</w:t>
            </w:r>
          </w:p>
        </w:tc>
        <w:tc>
          <w:tcPr>
            <w:tcW w:type="pct" w:w="1047"/>
            <w:shd w:color="auto" w:fill="auto" w:val="clear"/>
            <w:noWrap w:val="0"/>
            <w:vAlign w:val="center"/>
          </w:tcPr>
          <w:p w14:paraId="2CDCF011">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台</w:t>
            </w:r>
          </w:p>
        </w:tc>
        <w:tc>
          <w:tcPr>
            <w:tcW w:type="pct" w:w="654"/>
            <w:noWrap w:val="0"/>
            <w:vAlign w:val="center"/>
          </w:tcPr>
          <w:p w14:paraId="5E085DE0">
            <w:pPr>
              <w:pStyle w:val="38"/>
              <w:keepNext w:val="0"/>
              <w:keepLines w:val="0"/>
              <w:suppressLineNumbers w:val="0"/>
              <w:spacing w:after="0" w:afterAutospacing="0" w:before="0" w:beforeAutospacing="0"/>
              <w:ind w:left="0" w:right="0"/>
              <w:rPr>
                <w:rFonts w:hint="eastAsia"/>
                <w:b w:val="0"/>
                <w:bCs/>
              </w:rPr>
            </w:pPr>
            <w:r>
              <w:rPr>
                <w:rFonts w:hint="eastAsia"/>
                <w:b w:val="0"/>
                <w:bCs/>
              </w:rPr>
              <w:t>1</w:t>
            </w:r>
            <w:r>
              <w:rPr>
                <w:rFonts w:hint="eastAsia"/>
                <w:b w:val="0"/>
                <w:bCs/>
                <w:lang w:eastAsia="zh-CN" w:val="en-US"/>
              </w:rPr>
              <w:t>台</w:t>
            </w:r>
          </w:p>
        </w:tc>
        <w:tc>
          <w:tcPr>
            <w:tcW w:type="pct" w:w="921"/>
            <w:noWrap w:val="0"/>
            <w:vAlign w:val="center"/>
          </w:tcPr>
          <w:p w14:paraId="4751AF81">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21464B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0D02EF3">
            <w:pPr>
              <w:pStyle w:val="38"/>
              <w:keepNext w:val="0"/>
              <w:keepLines w:val="0"/>
              <w:suppressLineNumbers w:val="0"/>
              <w:spacing w:after="0" w:afterAutospacing="0" w:before="0" w:beforeAutospacing="0"/>
              <w:ind w:left="0" w:right="0"/>
              <w:rPr>
                <w:rFonts w:hint="eastAsia"/>
                <w:b w:val="0"/>
                <w:bCs/>
              </w:rPr>
            </w:pPr>
            <w:r>
              <w:rPr>
                <w:rFonts w:hint="eastAsia"/>
                <w:b w:val="0"/>
                <w:bCs/>
              </w:rPr>
              <w:t>4</w:t>
            </w:r>
          </w:p>
        </w:tc>
        <w:tc>
          <w:tcPr>
            <w:tcW w:type="pct" w:w="764"/>
            <w:noWrap w:val="0"/>
            <w:vAlign w:val="center"/>
          </w:tcPr>
          <w:p w14:paraId="1D79FE52">
            <w:pPr>
              <w:pStyle w:val="38"/>
              <w:keepNext w:val="0"/>
              <w:keepLines w:val="0"/>
              <w:suppressLineNumbers w:val="0"/>
              <w:spacing w:after="0" w:afterAutospacing="0" w:before="0" w:beforeAutospacing="0"/>
              <w:ind w:left="0" w:right="0"/>
              <w:rPr>
                <w:rFonts w:hint="eastAsia"/>
                <w:b w:val="0"/>
                <w:bCs/>
              </w:rPr>
            </w:pPr>
            <w:r>
              <w:rPr>
                <w:rFonts w:hint="eastAsia"/>
                <w:b w:val="0"/>
                <w:bCs/>
              </w:rPr>
              <w:t>线割机</w:t>
            </w:r>
          </w:p>
        </w:tc>
        <w:tc>
          <w:tcPr>
            <w:tcW w:type="pct" w:w="1331"/>
            <w:noWrap w:val="0"/>
            <w:vAlign w:val="center"/>
          </w:tcPr>
          <w:p w14:paraId="0C9852B4">
            <w:pPr>
              <w:pStyle w:val="38"/>
              <w:keepNext w:val="0"/>
              <w:keepLines w:val="0"/>
              <w:suppressLineNumbers w:val="0"/>
              <w:spacing w:after="0" w:afterAutospacing="0" w:before="0" w:beforeAutospacing="0"/>
              <w:ind w:left="0" w:right="0"/>
              <w:rPr>
                <w:rFonts w:hint="eastAsia"/>
                <w:b w:val="0"/>
                <w:bCs/>
              </w:rPr>
            </w:pPr>
            <w:r>
              <w:rPr>
                <w:rFonts w:hint="eastAsia"/>
                <w:b w:val="0"/>
                <w:bCs/>
              </w:rPr>
              <w:t>1000W，380V</w:t>
            </w:r>
          </w:p>
        </w:tc>
        <w:tc>
          <w:tcPr>
            <w:tcW w:type="pct" w:w="1047"/>
            <w:shd w:color="auto" w:fill="auto" w:val="clear"/>
            <w:noWrap w:val="0"/>
            <w:vAlign w:val="center"/>
          </w:tcPr>
          <w:p w14:paraId="6C04D230">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5</w:t>
            </w:r>
            <w:r>
              <w:rPr>
                <w:rFonts w:hint="eastAsia"/>
                <w:b w:val="0"/>
                <w:bCs/>
                <w:lang w:eastAsia="zh-CN" w:val="en-US"/>
              </w:rPr>
              <w:t>台</w:t>
            </w:r>
          </w:p>
        </w:tc>
        <w:tc>
          <w:tcPr>
            <w:tcW w:type="pct" w:w="654"/>
            <w:noWrap w:val="0"/>
            <w:vAlign w:val="center"/>
          </w:tcPr>
          <w:p w14:paraId="46E7DD6D">
            <w:pPr>
              <w:pStyle w:val="38"/>
              <w:keepNext w:val="0"/>
              <w:keepLines w:val="0"/>
              <w:suppressLineNumbers w:val="0"/>
              <w:spacing w:after="0" w:afterAutospacing="0" w:before="0" w:beforeAutospacing="0"/>
              <w:ind w:left="0" w:right="0"/>
              <w:rPr>
                <w:rFonts w:hint="eastAsia"/>
                <w:b w:val="0"/>
                <w:bCs/>
              </w:rPr>
            </w:pPr>
            <w:r>
              <w:rPr>
                <w:rFonts w:hint="eastAsia"/>
                <w:b w:val="0"/>
                <w:bCs/>
              </w:rPr>
              <w:t>5</w:t>
            </w:r>
            <w:r>
              <w:rPr>
                <w:rFonts w:hint="eastAsia"/>
                <w:b w:val="0"/>
                <w:bCs/>
                <w:lang w:eastAsia="zh-CN" w:val="en-US"/>
              </w:rPr>
              <w:t>台</w:t>
            </w:r>
          </w:p>
        </w:tc>
        <w:tc>
          <w:tcPr>
            <w:tcW w:type="pct" w:w="921"/>
            <w:noWrap w:val="0"/>
            <w:vAlign w:val="center"/>
          </w:tcPr>
          <w:p w14:paraId="1B1349B2">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1EA5ABD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213A7193">
            <w:pPr>
              <w:pStyle w:val="38"/>
              <w:keepNext w:val="0"/>
              <w:keepLines w:val="0"/>
              <w:suppressLineNumbers w:val="0"/>
              <w:spacing w:after="0" w:afterAutospacing="0" w:before="0" w:beforeAutospacing="0"/>
              <w:ind w:left="0" w:right="0"/>
              <w:rPr>
                <w:rFonts w:hint="eastAsia"/>
                <w:b w:val="0"/>
                <w:bCs/>
              </w:rPr>
            </w:pPr>
            <w:r>
              <w:rPr>
                <w:rFonts w:hint="eastAsia"/>
                <w:b w:val="0"/>
                <w:bCs/>
              </w:rPr>
              <w:t>5</w:t>
            </w:r>
          </w:p>
        </w:tc>
        <w:tc>
          <w:tcPr>
            <w:tcW w:type="pct" w:w="764"/>
            <w:noWrap w:val="0"/>
            <w:vAlign w:val="center"/>
          </w:tcPr>
          <w:p w14:paraId="493F7101">
            <w:pPr>
              <w:pStyle w:val="38"/>
              <w:keepNext w:val="0"/>
              <w:keepLines w:val="0"/>
              <w:suppressLineNumbers w:val="0"/>
              <w:spacing w:after="0" w:afterAutospacing="0" w:before="0" w:beforeAutospacing="0"/>
              <w:ind w:left="0" w:right="0"/>
              <w:rPr>
                <w:rFonts w:hint="eastAsia"/>
                <w:b w:val="0"/>
                <w:bCs/>
              </w:rPr>
            </w:pPr>
            <w:r>
              <w:rPr>
                <w:rFonts w:hint="eastAsia"/>
                <w:b w:val="0"/>
                <w:bCs/>
              </w:rPr>
              <w:t>打孔机</w:t>
            </w:r>
          </w:p>
        </w:tc>
        <w:tc>
          <w:tcPr>
            <w:tcW w:type="pct" w:w="1331"/>
            <w:noWrap w:val="0"/>
            <w:vAlign w:val="center"/>
          </w:tcPr>
          <w:p w14:paraId="5142E00B">
            <w:pPr>
              <w:pStyle w:val="38"/>
              <w:keepNext w:val="0"/>
              <w:keepLines w:val="0"/>
              <w:suppressLineNumbers w:val="0"/>
              <w:spacing w:after="0" w:afterAutospacing="0" w:before="0" w:beforeAutospacing="0"/>
              <w:ind w:left="0" w:right="0"/>
              <w:rPr>
                <w:rFonts w:hint="eastAsia"/>
                <w:b w:val="0"/>
                <w:bCs/>
              </w:rPr>
            </w:pPr>
            <w:r>
              <w:rPr>
                <w:rFonts w:hint="eastAsia"/>
                <w:b w:val="0"/>
                <w:bCs/>
              </w:rPr>
              <w:t>100W，220V</w:t>
            </w:r>
          </w:p>
        </w:tc>
        <w:tc>
          <w:tcPr>
            <w:tcW w:type="pct" w:w="1047"/>
            <w:shd w:color="auto" w:fill="auto" w:val="clear"/>
            <w:noWrap w:val="0"/>
            <w:vAlign w:val="center"/>
          </w:tcPr>
          <w:p w14:paraId="636F2887">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台</w:t>
            </w:r>
          </w:p>
        </w:tc>
        <w:tc>
          <w:tcPr>
            <w:tcW w:type="pct" w:w="654"/>
            <w:noWrap w:val="0"/>
            <w:vAlign w:val="center"/>
          </w:tcPr>
          <w:p w14:paraId="56920352">
            <w:pPr>
              <w:pStyle w:val="38"/>
              <w:keepNext w:val="0"/>
              <w:keepLines w:val="0"/>
              <w:suppressLineNumbers w:val="0"/>
              <w:spacing w:after="0" w:afterAutospacing="0" w:before="0" w:beforeAutospacing="0"/>
              <w:ind w:left="0" w:right="0"/>
              <w:rPr>
                <w:rFonts w:hint="eastAsia"/>
                <w:b w:val="0"/>
                <w:bCs/>
              </w:rPr>
            </w:pPr>
            <w:r>
              <w:rPr>
                <w:rFonts w:hint="eastAsia"/>
                <w:b w:val="0"/>
                <w:bCs/>
              </w:rPr>
              <w:t>1</w:t>
            </w:r>
            <w:r>
              <w:rPr>
                <w:rFonts w:hint="eastAsia"/>
                <w:b w:val="0"/>
                <w:bCs/>
                <w:lang w:eastAsia="zh-CN" w:val="en-US"/>
              </w:rPr>
              <w:t>台</w:t>
            </w:r>
          </w:p>
        </w:tc>
        <w:tc>
          <w:tcPr>
            <w:tcW w:type="pct" w:w="921"/>
            <w:noWrap w:val="0"/>
            <w:vAlign w:val="center"/>
          </w:tcPr>
          <w:p w14:paraId="72358CBF">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2A3893C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4D3BAD1">
            <w:pPr>
              <w:pStyle w:val="38"/>
              <w:keepNext w:val="0"/>
              <w:keepLines w:val="0"/>
              <w:suppressLineNumbers w:val="0"/>
              <w:spacing w:after="0" w:afterAutospacing="0" w:before="0" w:beforeAutospacing="0"/>
              <w:ind w:left="0" w:right="0"/>
              <w:rPr>
                <w:rFonts w:hint="eastAsia"/>
                <w:b w:val="0"/>
                <w:bCs/>
              </w:rPr>
            </w:pPr>
            <w:r>
              <w:rPr>
                <w:rFonts w:hint="eastAsia"/>
                <w:b w:val="0"/>
                <w:bCs/>
              </w:rPr>
              <w:t>6</w:t>
            </w:r>
          </w:p>
        </w:tc>
        <w:tc>
          <w:tcPr>
            <w:tcW w:type="pct" w:w="764"/>
            <w:noWrap w:val="0"/>
            <w:vAlign w:val="center"/>
          </w:tcPr>
          <w:p w14:paraId="2C7AC6FF">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磨床</w:t>
            </w:r>
            <w:r>
              <w:rPr>
                <w:rFonts w:hint="eastAsia"/>
                <w:b w:val="0"/>
                <w:bCs/>
                <w:lang w:eastAsia="zh-CN" w:val="en-US"/>
              </w:rPr>
              <w:t>机</w:t>
            </w:r>
          </w:p>
        </w:tc>
        <w:tc>
          <w:tcPr>
            <w:tcW w:type="pct" w:w="1331"/>
            <w:noWrap w:val="0"/>
            <w:vAlign w:val="center"/>
          </w:tcPr>
          <w:p w14:paraId="02854372">
            <w:pPr>
              <w:pStyle w:val="38"/>
              <w:keepNext w:val="0"/>
              <w:keepLines w:val="0"/>
              <w:suppressLineNumbers w:val="0"/>
              <w:spacing w:after="0" w:afterAutospacing="0" w:before="0" w:beforeAutospacing="0"/>
              <w:ind w:left="0" w:right="0"/>
              <w:rPr>
                <w:rFonts w:hint="eastAsia"/>
                <w:b w:val="0"/>
                <w:bCs/>
              </w:rPr>
            </w:pPr>
            <w:r>
              <w:rPr>
                <w:rFonts w:hint="eastAsia"/>
                <w:b w:val="0"/>
                <w:bCs/>
              </w:rPr>
              <w:t>300W，220V</w:t>
            </w:r>
          </w:p>
        </w:tc>
        <w:tc>
          <w:tcPr>
            <w:tcW w:type="pct" w:w="1047"/>
            <w:shd w:color="auto" w:fill="auto" w:val="clear"/>
            <w:noWrap w:val="0"/>
            <w:vAlign w:val="center"/>
          </w:tcPr>
          <w:p w14:paraId="5C589BC4">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4</w:t>
            </w:r>
            <w:r>
              <w:rPr>
                <w:rFonts w:hint="eastAsia"/>
                <w:b w:val="0"/>
                <w:bCs/>
                <w:lang w:eastAsia="zh-CN" w:val="en-US"/>
              </w:rPr>
              <w:t>台</w:t>
            </w:r>
          </w:p>
        </w:tc>
        <w:tc>
          <w:tcPr>
            <w:tcW w:type="pct" w:w="654"/>
            <w:noWrap w:val="0"/>
            <w:vAlign w:val="center"/>
          </w:tcPr>
          <w:p w14:paraId="352990F5">
            <w:pPr>
              <w:pStyle w:val="38"/>
              <w:keepNext w:val="0"/>
              <w:keepLines w:val="0"/>
              <w:suppressLineNumbers w:val="0"/>
              <w:spacing w:after="0" w:afterAutospacing="0" w:before="0" w:beforeAutospacing="0"/>
              <w:ind w:left="0" w:right="0"/>
              <w:rPr>
                <w:rFonts w:hint="eastAsia"/>
                <w:b w:val="0"/>
                <w:bCs/>
              </w:rPr>
            </w:pPr>
            <w:r>
              <w:rPr>
                <w:rFonts w:hint="eastAsia"/>
                <w:b w:val="0"/>
                <w:bCs/>
              </w:rPr>
              <w:t>4</w:t>
            </w:r>
            <w:r>
              <w:rPr>
                <w:rFonts w:hint="eastAsia"/>
                <w:b w:val="0"/>
                <w:bCs/>
                <w:lang w:eastAsia="zh-CN" w:val="en-US"/>
              </w:rPr>
              <w:t>台</w:t>
            </w:r>
          </w:p>
        </w:tc>
        <w:tc>
          <w:tcPr>
            <w:tcW w:type="pct" w:w="921"/>
            <w:noWrap w:val="0"/>
            <w:vAlign w:val="center"/>
          </w:tcPr>
          <w:p w14:paraId="520F6C7A">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7FBA185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373F5271">
            <w:pPr>
              <w:pStyle w:val="38"/>
              <w:keepNext w:val="0"/>
              <w:keepLines w:val="0"/>
              <w:suppressLineNumbers w:val="0"/>
              <w:spacing w:after="0" w:afterAutospacing="0" w:before="0" w:beforeAutospacing="0"/>
              <w:ind w:left="0" w:right="0"/>
              <w:rPr>
                <w:rFonts w:hint="eastAsia"/>
                <w:b w:val="0"/>
                <w:bCs/>
              </w:rPr>
            </w:pPr>
            <w:r>
              <w:rPr>
                <w:rFonts w:hint="eastAsia"/>
                <w:b w:val="0"/>
                <w:bCs/>
              </w:rPr>
              <w:t>7</w:t>
            </w:r>
          </w:p>
        </w:tc>
        <w:tc>
          <w:tcPr>
            <w:tcW w:type="pct" w:w="764"/>
            <w:noWrap w:val="0"/>
            <w:vAlign w:val="center"/>
          </w:tcPr>
          <w:p w14:paraId="65ACA7CC">
            <w:pPr>
              <w:pStyle w:val="38"/>
              <w:keepNext w:val="0"/>
              <w:keepLines w:val="0"/>
              <w:suppressLineNumbers w:val="0"/>
              <w:spacing w:after="0" w:afterAutospacing="0" w:before="0" w:beforeAutospacing="0"/>
              <w:ind w:left="0" w:right="0"/>
              <w:rPr>
                <w:rFonts w:hint="eastAsia"/>
                <w:b w:val="0"/>
                <w:bCs/>
              </w:rPr>
            </w:pPr>
            <w:r>
              <w:rPr>
                <w:rFonts w:hint="eastAsia"/>
                <w:b w:val="0"/>
                <w:bCs/>
              </w:rPr>
              <w:t>锣机</w:t>
            </w:r>
          </w:p>
        </w:tc>
        <w:tc>
          <w:tcPr>
            <w:tcW w:type="pct" w:w="1331"/>
            <w:noWrap w:val="0"/>
            <w:vAlign w:val="center"/>
          </w:tcPr>
          <w:p w14:paraId="5D6A133C">
            <w:pPr>
              <w:pStyle w:val="38"/>
              <w:keepNext w:val="0"/>
              <w:keepLines w:val="0"/>
              <w:suppressLineNumbers w:val="0"/>
              <w:spacing w:after="0" w:afterAutospacing="0" w:before="0" w:beforeAutospacing="0"/>
              <w:ind w:left="0" w:right="0"/>
              <w:rPr>
                <w:rFonts w:hint="eastAsia"/>
                <w:b w:val="0"/>
                <w:bCs/>
              </w:rPr>
            </w:pPr>
            <w:r>
              <w:rPr>
                <w:rFonts w:hint="eastAsia"/>
                <w:b w:val="0"/>
                <w:bCs/>
              </w:rPr>
              <w:t>1000W，380V</w:t>
            </w:r>
          </w:p>
        </w:tc>
        <w:tc>
          <w:tcPr>
            <w:tcW w:type="pct" w:w="1047"/>
            <w:shd w:color="auto" w:fill="auto" w:val="clear"/>
            <w:noWrap w:val="0"/>
            <w:vAlign w:val="center"/>
          </w:tcPr>
          <w:p w14:paraId="7A5325A2">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台</w:t>
            </w:r>
          </w:p>
        </w:tc>
        <w:tc>
          <w:tcPr>
            <w:tcW w:type="pct" w:w="654"/>
            <w:noWrap w:val="0"/>
            <w:vAlign w:val="center"/>
          </w:tcPr>
          <w:p w14:paraId="2437D1F4">
            <w:pPr>
              <w:pStyle w:val="38"/>
              <w:keepNext w:val="0"/>
              <w:keepLines w:val="0"/>
              <w:suppressLineNumbers w:val="0"/>
              <w:spacing w:after="0" w:afterAutospacing="0" w:before="0" w:beforeAutospacing="0"/>
              <w:ind w:left="0" w:right="0"/>
              <w:rPr>
                <w:rFonts w:hint="eastAsia"/>
                <w:b w:val="0"/>
                <w:bCs/>
              </w:rPr>
            </w:pPr>
            <w:r>
              <w:rPr>
                <w:rFonts w:hint="eastAsia"/>
                <w:b w:val="0"/>
                <w:bCs/>
              </w:rPr>
              <w:t>1</w:t>
            </w:r>
            <w:r>
              <w:rPr>
                <w:rFonts w:hint="eastAsia"/>
                <w:b w:val="0"/>
                <w:bCs/>
                <w:lang w:eastAsia="zh-CN" w:val="en-US"/>
              </w:rPr>
              <w:t>台</w:t>
            </w:r>
          </w:p>
        </w:tc>
        <w:tc>
          <w:tcPr>
            <w:tcW w:type="pct" w:w="921"/>
            <w:noWrap w:val="0"/>
            <w:vAlign w:val="center"/>
          </w:tcPr>
          <w:p w14:paraId="5D119236">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6A168E9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41C560E5">
            <w:pPr>
              <w:pStyle w:val="38"/>
              <w:keepNext w:val="0"/>
              <w:keepLines w:val="0"/>
              <w:suppressLineNumbers w:val="0"/>
              <w:spacing w:after="0" w:afterAutospacing="0" w:before="0" w:beforeAutospacing="0"/>
              <w:ind w:left="0" w:right="0"/>
              <w:rPr>
                <w:rFonts w:hint="eastAsia"/>
                <w:b w:val="0"/>
                <w:bCs/>
              </w:rPr>
            </w:pPr>
            <w:r>
              <w:rPr>
                <w:rFonts w:hint="eastAsia"/>
                <w:b w:val="0"/>
                <w:bCs/>
              </w:rPr>
              <w:t>8</w:t>
            </w:r>
          </w:p>
        </w:tc>
        <w:tc>
          <w:tcPr>
            <w:tcW w:type="pct" w:w="764"/>
            <w:noWrap w:val="0"/>
            <w:vAlign w:val="center"/>
          </w:tcPr>
          <w:p w14:paraId="6F158512">
            <w:pPr>
              <w:pStyle w:val="38"/>
              <w:keepNext w:val="0"/>
              <w:keepLines w:val="0"/>
              <w:suppressLineNumbers w:val="0"/>
              <w:spacing w:after="0" w:afterAutospacing="0" w:before="0" w:beforeAutospacing="0"/>
              <w:ind w:left="0" w:right="0"/>
              <w:rPr>
                <w:rFonts w:hint="eastAsia"/>
                <w:b w:val="0"/>
                <w:bCs/>
              </w:rPr>
            </w:pPr>
            <w:r>
              <w:rPr>
                <w:rFonts w:hint="eastAsia"/>
                <w:b w:val="0"/>
                <w:bCs/>
              </w:rPr>
              <w:t>啤针机</w:t>
            </w:r>
          </w:p>
        </w:tc>
        <w:tc>
          <w:tcPr>
            <w:tcW w:type="pct" w:w="1331"/>
            <w:noWrap w:val="0"/>
            <w:vAlign w:val="center"/>
          </w:tcPr>
          <w:p w14:paraId="08D8FBE4">
            <w:pPr>
              <w:pStyle w:val="38"/>
              <w:keepNext w:val="0"/>
              <w:keepLines w:val="0"/>
              <w:suppressLineNumbers w:val="0"/>
              <w:spacing w:after="0" w:afterAutospacing="0" w:before="0" w:beforeAutospacing="0"/>
              <w:ind w:left="0" w:right="0"/>
              <w:rPr>
                <w:rFonts w:hint="eastAsia"/>
                <w:b w:val="0"/>
                <w:bCs/>
              </w:rPr>
            </w:pPr>
            <w:r>
              <w:rPr>
                <w:rFonts w:hint="eastAsia"/>
                <w:b w:val="0"/>
                <w:bCs/>
              </w:rPr>
              <w:t>150W，220V</w:t>
            </w:r>
          </w:p>
        </w:tc>
        <w:tc>
          <w:tcPr>
            <w:tcW w:type="pct" w:w="1047"/>
            <w:shd w:color="auto" w:fill="auto" w:val="clear"/>
            <w:noWrap w:val="0"/>
            <w:vAlign w:val="center"/>
          </w:tcPr>
          <w:p w14:paraId="4CF6AB5D">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4</w:t>
            </w:r>
            <w:r>
              <w:rPr>
                <w:rFonts w:hint="eastAsia"/>
                <w:b w:val="0"/>
                <w:bCs/>
                <w:lang w:eastAsia="zh-CN" w:val="en-US"/>
              </w:rPr>
              <w:t>台</w:t>
            </w:r>
          </w:p>
        </w:tc>
        <w:tc>
          <w:tcPr>
            <w:tcW w:type="pct" w:w="654"/>
            <w:noWrap w:val="0"/>
            <w:vAlign w:val="center"/>
          </w:tcPr>
          <w:p w14:paraId="2CBECDD1">
            <w:pPr>
              <w:pStyle w:val="38"/>
              <w:keepNext w:val="0"/>
              <w:keepLines w:val="0"/>
              <w:suppressLineNumbers w:val="0"/>
              <w:spacing w:after="0" w:afterAutospacing="0" w:before="0" w:beforeAutospacing="0"/>
              <w:ind w:left="0" w:right="0"/>
              <w:rPr>
                <w:rFonts w:hint="eastAsia"/>
                <w:b w:val="0"/>
                <w:bCs/>
              </w:rPr>
            </w:pPr>
            <w:r>
              <w:rPr>
                <w:rFonts w:hint="eastAsia"/>
                <w:b w:val="0"/>
                <w:bCs/>
              </w:rPr>
              <w:t>4</w:t>
            </w:r>
            <w:r>
              <w:rPr>
                <w:rFonts w:hint="eastAsia"/>
                <w:b w:val="0"/>
                <w:bCs/>
                <w:lang w:eastAsia="zh-CN" w:val="en-US"/>
              </w:rPr>
              <w:t>台</w:t>
            </w:r>
          </w:p>
        </w:tc>
        <w:tc>
          <w:tcPr>
            <w:tcW w:type="pct" w:w="921"/>
            <w:noWrap w:val="0"/>
            <w:vAlign w:val="center"/>
          </w:tcPr>
          <w:p w14:paraId="2D60FEF8">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629A95B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BC6B32B">
            <w:pPr>
              <w:pStyle w:val="38"/>
              <w:keepNext w:val="0"/>
              <w:keepLines w:val="0"/>
              <w:suppressLineNumbers w:val="0"/>
              <w:spacing w:after="0" w:afterAutospacing="0" w:before="0" w:beforeAutospacing="0"/>
              <w:ind w:left="0" w:right="0"/>
              <w:rPr>
                <w:rFonts w:hint="eastAsia"/>
                <w:b w:val="0"/>
                <w:bCs/>
              </w:rPr>
            </w:pPr>
            <w:r>
              <w:rPr>
                <w:rFonts w:hint="eastAsia"/>
                <w:b w:val="0"/>
                <w:bCs/>
              </w:rPr>
              <w:t>9</w:t>
            </w:r>
          </w:p>
        </w:tc>
        <w:tc>
          <w:tcPr>
            <w:tcW w:type="pct" w:w="764"/>
            <w:noWrap w:val="0"/>
            <w:vAlign w:val="center"/>
          </w:tcPr>
          <w:p w14:paraId="5CC78CA7">
            <w:pPr>
              <w:pStyle w:val="38"/>
              <w:keepNext w:val="0"/>
              <w:keepLines w:val="0"/>
              <w:suppressLineNumbers w:val="0"/>
              <w:spacing w:after="0" w:afterAutospacing="0" w:before="0" w:beforeAutospacing="0"/>
              <w:ind w:left="0" w:right="0"/>
              <w:rPr>
                <w:rFonts w:hint="eastAsia"/>
                <w:b w:val="0"/>
                <w:bCs/>
              </w:rPr>
            </w:pPr>
            <w:r>
              <w:rPr>
                <w:rFonts w:hint="eastAsia"/>
                <w:b w:val="0"/>
                <w:bCs/>
              </w:rPr>
              <w:t>激光</w:t>
            </w:r>
            <w:r>
              <w:rPr>
                <w:rFonts w:hint="eastAsia"/>
                <w:b w:val="0"/>
                <w:bCs/>
                <w:lang w:eastAsia="zh-CN" w:val="en-US"/>
              </w:rPr>
              <w:t>焊接</w:t>
            </w:r>
            <w:r>
              <w:rPr>
                <w:rFonts w:hint="eastAsia"/>
                <w:b w:val="0"/>
                <w:bCs/>
              </w:rPr>
              <w:t>机</w:t>
            </w:r>
          </w:p>
        </w:tc>
        <w:tc>
          <w:tcPr>
            <w:tcW w:type="pct" w:w="1331"/>
            <w:noWrap w:val="0"/>
            <w:vAlign w:val="center"/>
          </w:tcPr>
          <w:p w14:paraId="5018AE51">
            <w:pPr>
              <w:pStyle w:val="38"/>
              <w:keepNext w:val="0"/>
              <w:keepLines w:val="0"/>
              <w:suppressLineNumbers w:val="0"/>
              <w:spacing w:after="0" w:afterAutospacing="0" w:before="0" w:beforeAutospacing="0"/>
              <w:ind w:left="0" w:right="0"/>
              <w:rPr>
                <w:rFonts w:hint="eastAsia"/>
                <w:b w:val="0"/>
                <w:bCs/>
              </w:rPr>
            </w:pPr>
            <w:r>
              <w:rPr>
                <w:rFonts w:hint="eastAsia"/>
                <w:b w:val="0"/>
                <w:bCs/>
              </w:rPr>
              <w:t>500W，380V</w:t>
            </w:r>
          </w:p>
        </w:tc>
        <w:tc>
          <w:tcPr>
            <w:tcW w:type="pct" w:w="1047"/>
            <w:shd w:color="auto" w:fill="auto" w:val="clear"/>
            <w:noWrap w:val="0"/>
            <w:vAlign w:val="center"/>
          </w:tcPr>
          <w:p w14:paraId="7B73CF31">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1台</w:t>
            </w:r>
          </w:p>
        </w:tc>
        <w:tc>
          <w:tcPr>
            <w:tcW w:type="pct" w:w="654"/>
            <w:noWrap w:val="0"/>
            <w:vAlign w:val="center"/>
          </w:tcPr>
          <w:p w14:paraId="55AECA39">
            <w:pPr>
              <w:pStyle w:val="38"/>
              <w:keepNext w:val="0"/>
              <w:keepLines w:val="0"/>
              <w:suppressLineNumbers w:val="0"/>
              <w:spacing w:after="0" w:afterAutospacing="0" w:before="0" w:beforeAutospacing="0"/>
              <w:ind w:left="0" w:right="0"/>
              <w:rPr>
                <w:rFonts w:hint="eastAsia"/>
                <w:b w:val="0"/>
                <w:bCs/>
                <w:lang w:eastAsia="zh-CN"/>
              </w:rPr>
            </w:pPr>
            <w:r>
              <w:rPr>
                <w:rFonts w:hint="eastAsia"/>
                <w:b w:val="0"/>
                <w:bCs/>
                <w:lang w:eastAsia="zh-CN" w:val="en-US"/>
              </w:rPr>
              <w:t>1台</w:t>
            </w:r>
          </w:p>
        </w:tc>
        <w:tc>
          <w:tcPr>
            <w:tcW w:type="pct" w:w="921"/>
            <w:noWrap w:val="0"/>
            <w:vAlign w:val="center"/>
          </w:tcPr>
          <w:p w14:paraId="7EB21045">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6501FF4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7CA07F0E">
            <w:pPr>
              <w:pStyle w:val="38"/>
              <w:keepNext w:val="0"/>
              <w:keepLines w:val="0"/>
              <w:suppressLineNumbers w:val="0"/>
              <w:spacing w:after="0" w:afterAutospacing="0" w:before="0" w:beforeAutospacing="0"/>
              <w:ind w:left="0" w:right="0"/>
              <w:rPr>
                <w:rFonts w:hint="eastAsia"/>
                <w:b w:val="0"/>
                <w:bCs/>
              </w:rPr>
            </w:pPr>
            <w:r>
              <w:rPr>
                <w:rFonts w:hint="eastAsia"/>
                <w:b w:val="0"/>
                <w:bCs/>
              </w:rPr>
              <w:t>10</w:t>
            </w:r>
          </w:p>
        </w:tc>
        <w:tc>
          <w:tcPr>
            <w:tcW w:type="pct" w:w="764"/>
            <w:noWrap w:val="0"/>
            <w:vAlign w:val="center"/>
          </w:tcPr>
          <w:p w14:paraId="5B1D0D9B">
            <w:pPr>
              <w:pStyle w:val="38"/>
              <w:keepNext w:val="0"/>
              <w:keepLines w:val="0"/>
              <w:suppressLineNumbers w:val="0"/>
              <w:spacing w:after="0" w:afterAutospacing="0" w:before="0" w:beforeAutospacing="0"/>
              <w:ind w:left="0" w:right="0"/>
              <w:rPr>
                <w:rFonts w:hint="eastAsia"/>
                <w:b w:val="0"/>
                <w:bCs/>
              </w:rPr>
            </w:pPr>
            <w:r>
              <w:rPr>
                <w:rFonts w:hint="eastAsia"/>
                <w:b w:val="0"/>
                <w:bCs/>
              </w:rPr>
              <w:t>手啤机</w:t>
            </w:r>
          </w:p>
        </w:tc>
        <w:tc>
          <w:tcPr>
            <w:tcW w:type="pct" w:w="1331"/>
            <w:noWrap w:val="0"/>
            <w:vAlign w:val="center"/>
          </w:tcPr>
          <w:p w14:paraId="6020E013">
            <w:pPr>
              <w:pStyle w:val="38"/>
              <w:keepNext w:val="0"/>
              <w:keepLines w:val="0"/>
              <w:suppressLineNumbers w:val="0"/>
              <w:spacing w:after="0" w:afterAutospacing="0" w:before="0" w:beforeAutospacing="0"/>
              <w:ind w:left="0" w:right="0"/>
              <w:rPr>
                <w:rFonts w:hint="eastAsia"/>
                <w:b w:val="0"/>
                <w:bCs/>
              </w:rPr>
            </w:pPr>
            <w:r>
              <w:rPr>
                <w:rFonts w:hint="eastAsia"/>
                <w:b w:val="0"/>
                <w:bCs/>
              </w:rPr>
              <w:t>手动</w:t>
            </w:r>
          </w:p>
        </w:tc>
        <w:tc>
          <w:tcPr>
            <w:tcW w:type="pct" w:w="1047"/>
            <w:shd w:color="auto" w:fill="auto" w:val="clear"/>
            <w:noWrap w:val="0"/>
            <w:vAlign w:val="center"/>
          </w:tcPr>
          <w:p w14:paraId="193CD342">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8</w:t>
            </w:r>
            <w:r>
              <w:rPr>
                <w:rFonts w:hint="eastAsia"/>
                <w:b w:val="0"/>
                <w:bCs/>
                <w:lang w:eastAsia="zh-CN" w:val="en-US"/>
              </w:rPr>
              <w:t>台</w:t>
            </w:r>
          </w:p>
        </w:tc>
        <w:tc>
          <w:tcPr>
            <w:tcW w:type="pct" w:w="654"/>
            <w:noWrap w:val="0"/>
            <w:vAlign w:val="center"/>
          </w:tcPr>
          <w:p w14:paraId="79D87F07">
            <w:pPr>
              <w:pStyle w:val="38"/>
              <w:keepNext w:val="0"/>
              <w:keepLines w:val="0"/>
              <w:suppressLineNumbers w:val="0"/>
              <w:spacing w:after="0" w:afterAutospacing="0" w:before="0" w:beforeAutospacing="0"/>
              <w:ind w:left="0" w:right="0"/>
              <w:rPr>
                <w:rFonts w:hint="eastAsia"/>
                <w:b w:val="0"/>
                <w:bCs/>
              </w:rPr>
            </w:pPr>
            <w:r>
              <w:rPr>
                <w:rFonts w:hint="eastAsia"/>
                <w:b w:val="0"/>
                <w:bCs/>
              </w:rPr>
              <w:t>8</w:t>
            </w:r>
            <w:r>
              <w:rPr>
                <w:rFonts w:hint="eastAsia"/>
                <w:b w:val="0"/>
                <w:bCs/>
                <w:lang w:eastAsia="zh-CN" w:val="en-US"/>
              </w:rPr>
              <w:t>台</w:t>
            </w:r>
          </w:p>
        </w:tc>
        <w:tc>
          <w:tcPr>
            <w:tcW w:type="pct" w:w="921"/>
            <w:noWrap w:val="0"/>
            <w:vAlign w:val="center"/>
          </w:tcPr>
          <w:p w14:paraId="7DF1CB3D">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7346072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5D75236">
            <w:pPr>
              <w:pStyle w:val="38"/>
              <w:keepNext w:val="0"/>
              <w:keepLines w:val="0"/>
              <w:suppressLineNumbers w:val="0"/>
              <w:spacing w:after="0" w:afterAutospacing="0" w:before="0" w:beforeAutospacing="0"/>
              <w:ind w:left="0" w:right="0"/>
              <w:rPr>
                <w:rFonts w:hint="eastAsia"/>
                <w:b w:val="0"/>
                <w:bCs/>
              </w:rPr>
            </w:pPr>
            <w:r>
              <w:rPr>
                <w:rFonts w:hint="eastAsia"/>
                <w:b w:val="0"/>
                <w:bCs/>
              </w:rPr>
              <w:t>11</w:t>
            </w:r>
          </w:p>
        </w:tc>
        <w:tc>
          <w:tcPr>
            <w:tcW w:type="pct" w:w="764"/>
            <w:noWrap w:val="0"/>
            <w:vAlign w:val="center"/>
          </w:tcPr>
          <w:p w14:paraId="4C1A8480">
            <w:pPr>
              <w:pStyle w:val="38"/>
              <w:keepNext w:val="0"/>
              <w:keepLines w:val="0"/>
              <w:suppressLineNumbers w:val="0"/>
              <w:spacing w:after="0" w:afterAutospacing="0" w:before="0" w:beforeAutospacing="0"/>
              <w:ind w:left="0" w:right="0"/>
              <w:rPr>
                <w:rFonts w:hint="eastAsia"/>
                <w:b w:val="0"/>
                <w:bCs/>
                <w:lang w:eastAsia="zh-CN"/>
              </w:rPr>
            </w:pPr>
            <w:r>
              <w:rPr>
                <w:rFonts w:hint="eastAsia"/>
                <w:b w:val="0"/>
                <w:bCs/>
                <w:lang w:eastAsia="zh-CN"/>
              </w:rPr>
              <w:t>慢速溜光机</w:t>
            </w:r>
          </w:p>
        </w:tc>
        <w:tc>
          <w:tcPr>
            <w:tcW w:type="pct" w:w="1331"/>
            <w:noWrap w:val="0"/>
            <w:vAlign w:val="center"/>
          </w:tcPr>
          <w:p w14:paraId="7BE495E1">
            <w:pPr>
              <w:pStyle w:val="38"/>
              <w:keepNext w:val="0"/>
              <w:keepLines w:val="0"/>
              <w:suppressLineNumbers w:val="0"/>
              <w:spacing w:after="0" w:afterAutospacing="0" w:before="0" w:beforeAutospacing="0"/>
              <w:ind w:left="0" w:right="0"/>
              <w:rPr>
                <w:rFonts w:hint="eastAsia"/>
                <w:b w:val="0"/>
                <w:bCs/>
              </w:rPr>
            </w:pPr>
            <w:r>
              <w:rPr>
                <w:rFonts w:hint="eastAsia"/>
                <w:b w:val="0"/>
                <w:bCs/>
              </w:rPr>
              <w:t>300W，380V，容积：0.25m3</w:t>
            </w:r>
          </w:p>
        </w:tc>
        <w:tc>
          <w:tcPr>
            <w:tcW w:type="pct" w:w="1047"/>
            <w:shd w:color="auto" w:fill="auto" w:val="clear"/>
            <w:noWrap w:val="0"/>
            <w:vAlign w:val="center"/>
          </w:tcPr>
          <w:p w14:paraId="5AAD3174">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2</w:t>
            </w:r>
            <w:r>
              <w:rPr>
                <w:rFonts w:hint="eastAsia"/>
                <w:b w:val="0"/>
                <w:bCs/>
                <w:lang w:eastAsia="zh-CN" w:val="en-US"/>
              </w:rPr>
              <w:t>1台</w:t>
            </w:r>
          </w:p>
        </w:tc>
        <w:tc>
          <w:tcPr>
            <w:tcW w:type="pct" w:w="654"/>
            <w:noWrap w:val="0"/>
            <w:vAlign w:val="center"/>
          </w:tcPr>
          <w:p w14:paraId="3A028E08">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2</w:t>
            </w:r>
            <w:r>
              <w:rPr>
                <w:rFonts w:hint="eastAsia"/>
                <w:b w:val="0"/>
                <w:bCs/>
                <w:lang w:eastAsia="zh-CN" w:val="en-US"/>
              </w:rPr>
              <w:t>1台</w:t>
            </w:r>
          </w:p>
        </w:tc>
        <w:tc>
          <w:tcPr>
            <w:tcW w:type="pct" w:w="921"/>
            <w:noWrap w:val="0"/>
            <w:vAlign w:val="center"/>
          </w:tcPr>
          <w:p w14:paraId="79B795A6">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3164477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192BAFE">
            <w:pPr>
              <w:pStyle w:val="38"/>
              <w:keepNext w:val="0"/>
              <w:keepLines w:val="0"/>
              <w:suppressLineNumbers w:val="0"/>
              <w:spacing w:after="0" w:afterAutospacing="0" w:before="0" w:beforeAutospacing="0"/>
              <w:ind w:left="0" w:right="0"/>
              <w:rPr>
                <w:rFonts w:hint="eastAsia"/>
                <w:b w:val="0"/>
                <w:bCs/>
              </w:rPr>
            </w:pPr>
            <w:r>
              <w:rPr>
                <w:rFonts w:hint="eastAsia"/>
                <w:b w:val="0"/>
                <w:bCs/>
              </w:rPr>
              <w:t>12</w:t>
            </w:r>
          </w:p>
        </w:tc>
        <w:tc>
          <w:tcPr>
            <w:tcW w:type="pct" w:w="764"/>
            <w:noWrap w:val="0"/>
            <w:vAlign w:val="center"/>
          </w:tcPr>
          <w:p w14:paraId="7AD9F84E">
            <w:pPr>
              <w:pStyle w:val="38"/>
              <w:keepNext w:val="0"/>
              <w:keepLines w:val="0"/>
              <w:suppressLineNumbers w:val="0"/>
              <w:spacing w:after="0" w:afterAutospacing="0" w:before="0" w:beforeAutospacing="0"/>
              <w:ind w:left="0" w:right="0"/>
              <w:rPr>
                <w:rFonts w:hint="eastAsia"/>
                <w:b w:val="0"/>
                <w:bCs/>
              </w:rPr>
            </w:pPr>
            <w:r>
              <w:rPr>
                <w:rFonts w:hint="eastAsia"/>
                <w:b w:val="0"/>
                <w:bCs/>
              </w:rPr>
              <w:t>高速溜光机</w:t>
            </w:r>
          </w:p>
        </w:tc>
        <w:tc>
          <w:tcPr>
            <w:tcW w:type="pct" w:w="1331"/>
            <w:noWrap w:val="0"/>
            <w:vAlign w:val="center"/>
          </w:tcPr>
          <w:p w14:paraId="50E3259E">
            <w:pPr>
              <w:pStyle w:val="38"/>
              <w:keepNext w:val="0"/>
              <w:keepLines w:val="0"/>
              <w:suppressLineNumbers w:val="0"/>
              <w:spacing w:after="0" w:afterAutospacing="0" w:before="0" w:beforeAutospacing="0"/>
              <w:ind w:left="0" w:right="0"/>
              <w:rPr>
                <w:rFonts w:hint="eastAsia"/>
                <w:b w:val="0"/>
                <w:bCs/>
              </w:rPr>
            </w:pPr>
            <w:r>
              <w:rPr>
                <w:rFonts w:hint="eastAsia"/>
                <w:b w:val="0"/>
                <w:bCs/>
              </w:rPr>
              <w:t>500W，380V，容积0.1m3</w:t>
            </w:r>
          </w:p>
        </w:tc>
        <w:tc>
          <w:tcPr>
            <w:tcW w:type="pct" w:w="1047"/>
            <w:shd w:color="auto" w:fill="auto" w:val="clear"/>
            <w:noWrap w:val="0"/>
            <w:vAlign w:val="center"/>
          </w:tcPr>
          <w:p w14:paraId="5B60C862">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2</w:t>
            </w:r>
            <w:r>
              <w:rPr>
                <w:rFonts w:hint="eastAsia"/>
                <w:b w:val="0"/>
                <w:bCs/>
                <w:lang w:eastAsia="zh-CN" w:val="en-US"/>
              </w:rPr>
              <w:t>台</w:t>
            </w:r>
          </w:p>
        </w:tc>
        <w:tc>
          <w:tcPr>
            <w:tcW w:type="pct" w:w="654"/>
            <w:noWrap w:val="0"/>
            <w:vAlign w:val="center"/>
          </w:tcPr>
          <w:p w14:paraId="52F6171E">
            <w:pPr>
              <w:pStyle w:val="38"/>
              <w:keepNext w:val="0"/>
              <w:keepLines w:val="0"/>
              <w:suppressLineNumbers w:val="0"/>
              <w:spacing w:after="0" w:afterAutospacing="0" w:before="0" w:beforeAutospacing="0"/>
              <w:ind w:left="0" w:right="0"/>
              <w:rPr>
                <w:rFonts w:hint="eastAsia"/>
                <w:b w:val="0"/>
                <w:bCs/>
              </w:rPr>
            </w:pPr>
            <w:r>
              <w:rPr>
                <w:rFonts w:hint="eastAsia"/>
                <w:b w:val="0"/>
                <w:bCs/>
              </w:rPr>
              <w:t>2</w:t>
            </w:r>
            <w:r>
              <w:rPr>
                <w:rFonts w:hint="eastAsia"/>
                <w:b w:val="0"/>
                <w:bCs/>
                <w:lang w:eastAsia="zh-CN" w:val="en-US"/>
              </w:rPr>
              <w:t>台</w:t>
            </w:r>
          </w:p>
        </w:tc>
        <w:tc>
          <w:tcPr>
            <w:tcW w:type="pct" w:w="921"/>
            <w:noWrap w:val="0"/>
            <w:vAlign w:val="center"/>
          </w:tcPr>
          <w:p w14:paraId="04A98E3E">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746D2C8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3B4C89EF">
            <w:pPr>
              <w:pStyle w:val="38"/>
              <w:keepNext w:val="0"/>
              <w:keepLines w:val="0"/>
              <w:suppressLineNumbers w:val="0"/>
              <w:spacing w:after="0" w:afterAutospacing="0" w:before="0" w:beforeAutospacing="0"/>
              <w:ind w:left="0" w:right="0"/>
              <w:rPr>
                <w:rFonts w:hint="eastAsia"/>
                <w:b w:val="0"/>
                <w:bCs/>
              </w:rPr>
            </w:pPr>
            <w:r>
              <w:rPr>
                <w:rFonts w:hint="eastAsia"/>
                <w:b w:val="0"/>
                <w:bCs/>
              </w:rPr>
              <w:t>13</w:t>
            </w:r>
          </w:p>
        </w:tc>
        <w:tc>
          <w:tcPr>
            <w:tcW w:type="pct" w:w="764"/>
            <w:noWrap w:val="0"/>
            <w:vAlign w:val="center"/>
          </w:tcPr>
          <w:p w14:paraId="64514EFE">
            <w:pPr>
              <w:pStyle w:val="38"/>
              <w:keepNext w:val="0"/>
              <w:keepLines w:val="0"/>
              <w:suppressLineNumbers w:val="0"/>
              <w:spacing w:after="0" w:afterAutospacing="0" w:before="0" w:beforeAutospacing="0"/>
              <w:ind w:left="0" w:right="0"/>
              <w:rPr>
                <w:rFonts w:hint="eastAsia"/>
                <w:b w:val="0"/>
                <w:bCs/>
              </w:rPr>
            </w:pPr>
            <w:r>
              <w:rPr>
                <w:rFonts w:hint="eastAsia"/>
                <w:b w:val="0"/>
                <w:bCs/>
              </w:rPr>
              <w:t>超声波机</w:t>
            </w:r>
          </w:p>
        </w:tc>
        <w:tc>
          <w:tcPr>
            <w:tcW w:type="pct" w:w="1331"/>
            <w:noWrap w:val="0"/>
            <w:vAlign w:val="center"/>
          </w:tcPr>
          <w:p w14:paraId="781EC492">
            <w:pPr>
              <w:pStyle w:val="38"/>
              <w:keepNext w:val="0"/>
              <w:keepLines w:val="0"/>
              <w:suppressLineNumbers w:val="0"/>
              <w:spacing w:after="0" w:afterAutospacing="0" w:before="0" w:beforeAutospacing="0"/>
              <w:ind w:left="0" w:right="0"/>
              <w:rPr>
                <w:rFonts w:hint="eastAsia"/>
                <w:b w:val="0"/>
                <w:bCs/>
              </w:rPr>
            </w:pPr>
            <w:r>
              <w:rPr>
                <w:rFonts w:hint="eastAsia"/>
                <w:b w:val="0"/>
                <w:bCs/>
              </w:rPr>
              <w:t>尺寸（长×宽×高）：1×0.8×0.8m</w:t>
            </w:r>
          </w:p>
        </w:tc>
        <w:tc>
          <w:tcPr>
            <w:tcW w:type="pct" w:w="1047"/>
            <w:shd w:color="auto" w:fill="auto" w:val="clear"/>
            <w:noWrap w:val="0"/>
            <w:vAlign w:val="center"/>
          </w:tcPr>
          <w:p w14:paraId="373383C7">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7台</w:t>
            </w:r>
          </w:p>
        </w:tc>
        <w:tc>
          <w:tcPr>
            <w:tcW w:type="pct" w:w="654"/>
            <w:noWrap w:val="0"/>
            <w:vAlign w:val="center"/>
          </w:tcPr>
          <w:p w14:paraId="51BC6CDA">
            <w:pPr>
              <w:pStyle w:val="38"/>
              <w:keepNext w:val="0"/>
              <w:keepLines w:val="0"/>
              <w:suppressLineNumbers w:val="0"/>
              <w:spacing w:after="0" w:afterAutospacing="0" w:before="0" w:beforeAutospacing="0"/>
              <w:ind w:left="0" w:right="0"/>
              <w:rPr>
                <w:rFonts w:hint="eastAsia"/>
                <w:b w:val="0"/>
                <w:bCs/>
                <w:lang w:eastAsia="zh-CN"/>
              </w:rPr>
            </w:pPr>
            <w:r>
              <w:rPr>
                <w:rFonts w:hint="eastAsia"/>
                <w:b w:val="0"/>
                <w:bCs/>
                <w:lang w:eastAsia="zh-CN" w:val="en-US"/>
              </w:rPr>
              <w:t>7台</w:t>
            </w:r>
          </w:p>
        </w:tc>
        <w:tc>
          <w:tcPr>
            <w:tcW w:type="pct" w:w="921"/>
            <w:noWrap w:val="0"/>
            <w:vAlign w:val="center"/>
          </w:tcPr>
          <w:p w14:paraId="6593098D">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1D54DE3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25E006EE">
            <w:pPr>
              <w:pStyle w:val="38"/>
              <w:keepNext w:val="0"/>
              <w:keepLines w:val="0"/>
              <w:suppressLineNumbers w:val="0"/>
              <w:spacing w:after="0" w:afterAutospacing="0" w:before="0" w:beforeAutospacing="0"/>
              <w:ind w:left="0" w:right="0"/>
              <w:rPr>
                <w:rFonts w:hint="eastAsia"/>
                <w:b w:val="0"/>
                <w:bCs/>
              </w:rPr>
            </w:pPr>
            <w:r>
              <w:rPr>
                <w:rFonts w:hint="eastAsia"/>
                <w:b w:val="0"/>
                <w:bCs/>
              </w:rPr>
              <w:t>14</w:t>
            </w:r>
          </w:p>
        </w:tc>
        <w:tc>
          <w:tcPr>
            <w:tcW w:type="pct" w:w="764"/>
            <w:noWrap w:val="0"/>
            <w:vAlign w:val="center"/>
          </w:tcPr>
          <w:p w14:paraId="0F90B205">
            <w:pPr>
              <w:pStyle w:val="38"/>
              <w:keepNext w:val="0"/>
              <w:keepLines w:val="0"/>
              <w:suppressLineNumbers w:val="0"/>
              <w:spacing w:after="0" w:afterAutospacing="0" w:before="0" w:beforeAutospacing="0"/>
              <w:ind w:left="0" w:right="0"/>
              <w:rPr>
                <w:rFonts w:hint="eastAsia"/>
                <w:b w:val="0"/>
                <w:bCs/>
              </w:rPr>
            </w:pPr>
            <w:r>
              <w:rPr>
                <w:rFonts w:hint="eastAsia"/>
                <w:b w:val="0"/>
                <w:bCs/>
              </w:rPr>
              <w:t>焗炉</w:t>
            </w:r>
          </w:p>
        </w:tc>
        <w:tc>
          <w:tcPr>
            <w:tcW w:type="pct" w:w="1331"/>
            <w:noWrap w:val="0"/>
            <w:vAlign w:val="center"/>
          </w:tcPr>
          <w:p w14:paraId="271984F0">
            <w:pPr>
              <w:pStyle w:val="38"/>
              <w:keepNext w:val="0"/>
              <w:keepLines w:val="0"/>
              <w:suppressLineNumbers w:val="0"/>
              <w:spacing w:after="0" w:afterAutospacing="0" w:before="0" w:beforeAutospacing="0"/>
              <w:ind w:left="0" w:right="0"/>
              <w:rPr>
                <w:rFonts w:hint="eastAsia"/>
                <w:b w:val="0"/>
                <w:bCs/>
                <w:lang w:eastAsia="zh-CN"/>
              </w:rPr>
            </w:pPr>
            <w:r>
              <w:rPr>
                <w:rFonts w:hint="eastAsia"/>
                <w:b w:val="0"/>
                <w:bCs/>
              </w:rPr>
              <w:t>1000W，380V</w:t>
            </w:r>
            <w:r>
              <w:rPr>
                <w:rFonts w:hint="eastAsia"/>
                <w:b w:val="0"/>
                <w:bCs/>
                <w:lang w:eastAsia="zh-CN"/>
              </w:rPr>
              <w:t>（</w:t>
            </w:r>
            <w:r>
              <w:rPr>
                <w:rFonts w:hint="eastAsia"/>
                <w:b w:val="0"/>
                <w:bCs/>
                <w:lang w:eastAsia="zh-CN" w:val="en-US"/>
              </w:rPr>
              <w:t>电能</w:t>
            </w:r>
            <w:r>
              <w:rPr>
                <w:rFonts w:hint="eastAsia"/>
                <w:b w:val="0"/>
                <w:bCs/>
                <w:lang w:eastAsia="zh-CN"/>
              </w:rPr>
              <w:t>）</w:t>
            </w:r>
          </w:p>
        </w:tc>
        <w:tc>
          <w:tcPr>
            <w:tcW w:type="pct" w:w="1047"/>
            <w:shd w:color="auto" w:fill="auto" w:val="clear"/>
            <w:noWrap w:val="0"/>
            <w:vAlign w:val="center"/>
          </w:tcPr>
          <w:p w14:paraId="76CC275B">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2</w:t>
            </w:r>
            <w:r>
              <w:rPr>
                <w:rFonts w:hint="eastAsia"/>
                <w:b w:val="0"/>
                <w:bCs/>
                <w:lang w:eastAsia="zh-CN" w:val="en-US"/>
              </w:rPr>
              <w:t>台</w:t>
            </w:r>
          </w:p>
        </w:tc>
        <w:tc>
          <w:tcPr>
            <w:tcW w:type="pct" w:w="654"/>
            <w:noWrap w:val="0"/>
            <w:vAlign w:val="center"/>
          </w:tcPr>
          <w:p w14:paraId="5F99B154">
            <w:pPr>
              <w:pStyle w:val="38"/>
              <w:keepNext w:val="0"/>
              <w:keepLines w:val="0"/>
              <w:suppressLineNumbers w:val="0"/>
              <w:spacing w:after="0" w:afterAutospacing="0" w:before="0" w:beforeAutospacing="0"/>
              <w:ind w:left="0" w:right="0"/>
              <w:rPr>
                <w:rFonts w:hint="eastAsia"/>
                <w:b w:val="0"/>
                <w:bCs/>
              </w:rPr>
            </w:pPr>
            <w:r>
              <w:rPr>
                <w:rFonts w:hint="eastAsia"/>
                <w:b w:val="0"/>
                <w:bCs/>
              </w:rPr>
              <w:t>2</w:t>
            </w:r>
            <w:r>
              <w:rPr>
                <w:rFonts w:hint="eastAsia"/>
                <w:b w:val="0"/>
                <w:bCs/>
                <w:lang w:eastAsia="zh-CN" w:val="en-US"/>
              </w:rPr>
              <w:t>台</w:t>
            </w:r>
          </w:p>
        </w:tc>
        <w:tc>
          <w:tcPr>
            <w:tcW w:type="pct" w:w="921"/>
            <w:noWrap w:val="0"/>
            <w:vAlign w:val="center"/>
          </w:tcPr>
          <w:p w14:paraId="1B5945DB">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174BD12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FA9C866">
            <w:pPr>
              <w:pStyle w:val="38"/>
              <w:keepNext w:val="0"/>
              <w:keepLines w:val="0"/>
              <w:suppressLineNumbers w:val="0"/>
              <w:spacing w:after="0" w:afterAutospacing="0" w:before="0" w:beforeAutospacing="0"/>
              <w:ind w:left="0" w:right="0"/>
              <w:rPr>
                <w:rFonts w:hint="eastAsia"/>
                <w:b w:val="0"/>
                <w:bCs/>
              </w:rPr>
            </w:pPr>
            <w:r>
              <w:rPr>
                <w:rFonts w:hint="eastAsia"/>
                <w:b w:val="0"/>
                <w:bCs/>
              </w:rPr>
              <w:t>15</w:t>
            </w:r>
          </w:p>
        </w:tc>
        <w:tc>
          <w:tcPr>
            <w:tcW w:type="pct" w:w="764"/>
            <w:noWrap w:val="0"/>
            <w:vAlign w:val="center"/>
          </w:tcPr>
          <w:p w14:paraId="1C672521">
            <w:pPr>
              <w:pStyle w:val="38"/>
              <w:keepNext w:val="0"/>
              <w:keepLines w:val="0"/>
              <w:suppressLineNumbers w:val="0"/>
              <w:spacing w:after="0" w:afterAutospacing="0" w:before="0" w:beforeAutospacing="0"/>
              <w:ind w:left="0" w:right="0"/>
              <w:rPr>
                <w:rFonts w:hint="eastAsia"/>
                <w:b w:val="0"/>
                <w:bCs/>
              </w:rPr>
            </w:pPr>
            <w:r>
              <w:rPr>
                <w:rFonts w:hint="eastAsia"/>
                <w:b w:val="0"/>
                <w:bCs/>
              </w:rPr>
              <w:t>环保打磨</w:t>
            </w:r>
            <w:r>
              <w:rPr>
                <w:rFonts w:hint="eastAsia"/>
                <w:b w:val="0"/>
                <w:bCs/>
                <w:lang w:eastAsia="zh-CN" w:val="en-US"/>
              </w:rPr>
              <w:t>抛光</w:t>
            </w:r>
            <w:r>
              <w:rPr>
                <w:rFonts w:hint="eastAsia"/>
                <w:b w:val="0"/>
                <w:bCs/>
              </w:rPr>
              <w:t>机</w:t>
            </w:r>
          </w:p>
        </w:tc>
        <w:tc>
          <w:tcPr>
            <w:tcW w:type="pct" w:w="1331"/>
            <w:noWrap w:val="0"/>
            <w:vAlign w:val="center"/>
          </w:tcPr>
          <w:p w14:paraId="7885C49E">
            <w:pPr>
              <w:pStyle w:val="38"/>
              <w:keepNext w:val="0"/>
              <w:keepLines w:val="0"/>
              <w:suppressLineNumbers w:val="0"/>
              <w:spacing w:after="0" w:afterAutospacing="0" w:before="0" w:beforeAutospacing="0"/>
              <w:ind w:left="0" w:right="0"/>
              <w:rPr>
                <w:rFonts w:hint="eastAsia"/>
                <w:b w:val="0"/>
                <w:bCs/>
              </w:rPr>
            </w:pPr>
            <w:r>
              <w:rPr>
                <w:rFonts w:hint="eastAsia"/>
                <w:b w:val="0"/>
                <w:bCs/>
              </w:rPr>
              <w:t>1500W，380V</w:t>
            </w:r>
            <w:r>
              <w:rPr>
                <w:rFonts w:hint="eastAsia"/>
                <w:b w:val="0"/>
                <w:bCs/>
                <w:lang w:eastAsia="zh-CN" w:val="en-US"/>
              </w:rPr>
              <w:t>（单套4个工位）</w:t>
            </w:r>
          </w:p>
        </w:tc>
        <w:tc>
          <w:tcPr>
            <w:tcW w:type="pct" w:w="1047"/>
            <w:shd w:color="auto" w:fill="auto" w:val="clear"/>
            <w:noWrap w:val="0"/>
            <w:vAlign w:val="center"/>
          </w:tcPr>
          <w:p w14:paraId="5299847E">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6台</w:t>
            </w:r>
          </w:p>
        </w:tc>
        <w:tc>
          <w:tcPr>
            <w:tcW w:type="pct" w:w="654"/>
            <w:noWrap w:val="0"/>
            <w:vAlign w:val="center"/>
          </w:tcPr>
          <w:p w14:paraId="5A1291BB">
            <w:pPr>
              <w:pStyle w:val="38"/>
              <w:keepNext w:val="0"/>
              <w:keepLines w:val="0"/>
              <w:suppressLineNumbers w:val="0"/>
              <w:spacing w:after="0" w:afterAutospacing="0" w:before="0" w:beforeAutospacing="0"/>
              <w:ind w:left="0" w:right="0"/>
              <w:rPr>
                <w:rFonts w:hint="eastAsia"/>
                <w:b w:val="0"/>
                <w:bCs/>
                <w:lang w:eastAsia="zh-CN"/>
              </w:rPr>
            </w:pPr>
            <w:r>
              <w:rPr>
                <w:rFonts w:hint="eastAsia"/>
                <w:b w:val="0"/>
                <w:bCs/>
                <w:lang w:eastAsia="zh-CN" w:val="en-US"/>
              </w:rPr>
              <w:t>6台</w:t>
            </w:r>
          </w:p>
        </w:tc>
        <w:tc>
          <w:tcPr>
            <w:tcW w:type="pct" w:w="921"/>
            <w:noWrap w:val="0"/>
            <w:vAlign w:val="center"/>
          </w:tcPr>
          <w:p w14:paraId="478D9283">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445A1F1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7C05476D">
            <w:pPr>
              <w:pStyle w:val="38"/>
              <w:keepNext w:val="0"/>
              <w:keepLines w:val="0"/>
              <w:suppressLineNumbers w:val="0"/>
              <w:spacing w:after="0" w:afterAutospacing="0" w:before="0" w:beforeAutospacing="0"/>
              <w:ind w:left="0" w:right="0"/>
              <w:rPr>
                <w:rFonts w:hint="eastAsia"/>
                <w:b w:val="0"/>
                <w:bCs/>
              </w:rPr>
            </w:pPr>
            <w:r>
              <w:rPr>
                <w:rFonts w:hint="eastAsia"/>
                <w:b w:val="0"/>
                <w:bCs/>
              </w:rPr>
              <w:t>16</w:t>
            </w:r>
          </w:p>
        </w:tc>
        <w:tc>
          <w:tcPr>
            <w:tcW w:type="pct" w:w="764"/>
            <w:noWrap w:val="0"/>
            <w:vAlign w:val="center"/>
          </w:tcPr>
          <w:p w14:paraId="5BC3BE6D">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拉砂机</w:t>
            </w:r>
          </w:p>
        </w:tc>
        <w:tc>
          <w:tcPr>
            <w:tcW w:type="pct" w:w="1331"/>
            <w:noWrap w:val="0"/>
            <w:vAlign w:val="center"/>
          </w:tcPr>
          <w:p w14:paraId="2387EBEE">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500W，380V</w:t>
            </w:r>
          </w:p>
        </w:tc>
        <w:tc>
          <w:tcPr>
            <w:tcW w:type="pct" w:w="1047"/>
            <w:shd w:color="auto" w:fill="auto" w:val="clear"/>
            <w:noWrap w:val="0"/>
            <w:vAlign w:val="center"/>
          </w:tcPr>
          <w:p w14:paraId="4F9688E0">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台</w:t>
            </w:r>
          </w:p>
        </w:tc>
        <w:tc>
          <w:tcPr>
            <w:tcW w:type="pct" w:w="654"/>
            <w:noWrap w:val="0"/>
            <w:vAlign w:val="center"/>
          </w:tcPr>
          <w:p w14:paraId="42523672">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1</w:t>
            </w:r>
            <w:r>
              <w:rPr>
                <w:rFonts w:hint="eastAsia"/>
                <w:b w:val="0"/>
                <w:bCs/>
                <w:lang w:eastAsia="zh-CN" w:val="en-US"/>
              </w:rPr>
              <w:t>台</w:t>
            </w:r>
          </w:p>
        </w:tc>
        <w:tc>
          <w:tcPr>
            <w:tcW w:type="pct" w:w="921"/>
            <w:noWrap w:val="0"/>
            <w:vAlign w:val="center"/>
          </w:tcPr>
          <w:p w14:paraId="16581AE7">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55642AB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7B361E1">
            <w:pPr>
              <w:pStyle w:val="38"/>
              <w:keepNext w:val="0"/>
              <w:keepLines w:val="0"/>
              <w:suppressLineNumbers w:val="0"/>
              <w:spacing w:after="0" w:afterAutospacing="0" w:before="0" w:beforeAutospacing="0"/>
              <w:ind w:left="0" w:right="0"/>
              <w:rPr>
                <w:rFonts w:hint="eastAsia"/>
                <w:b w:val="0"/>
                <w:bCs/>
              </w:rPr>
            </w:pPr>
            <w:r>
              <w:rPr>
                <w:rFonts w:hint="eastAsia"/>
                <w:b w:val="0"/>
                <w:bCs/>
              </w:rPr>
              <w:t>17</w:t>
            </w:r>
          </w:p>
        </w:tc>
        <w:tc>
          <w:tcPr>
            <w:tcW w:type="pct" w:w="764"/>
            <w:noWrap w:val="0"/>
            <w:vAlign w:val="center"/>
          </w:tcPr>
          <w:p w14:paraId="5D789D5C">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砂纸机</w:t>
            </w:r>
          </w:p>
        </w:tc>
        <w:tc>
          <w:tcPr>
            <w:tcW w:type="pct" w:w="1331"/>
            <w:noWrap w:val="0"/>
            <w:vAlign w:val="center"/>
          </w:tcPr>
          <w:p w14:paraId="0D3BDAE6">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500W，380V</w:t>
            </w:r>
          </w:p>
        </w:tc>
        <w:tc>
          <w:tcPr>
            <w:tcW w:type="pct" w:w="1047"/>
            <w:shd w:color="auto" w:fill="auto" w:val="clear"/>
            <w:noWrap w:val="0"/>
            <w:vAlign w:val="center"/>
          </w:tcPr>
          <w:p w14:paraId="64E08B18">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台</w:t>
            </w:r>
          </w:p>
        </w:tc>
        <w:tc>
          <w:tcPr>
            <w:tcW w:type="pct" w:w="654"/>
            <w:noWrap w:val="0"/>
            <w:vAlign w:val="center"/>
          </w:tcPr>
          <w:p w14:paraId="7008089F">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1</w:t>
            </w:r>
            <w:r>
              <w:rPr>
                <w:rFonts w:hint="eastAsia"/>
                <w:b w:val="0"/>
                <w:bCs/>
                <w:lang w:eastAsia="zh-CN" w:val="en-US"/>
              </w:rPr>
              <w:t>台</w:t>
            </w:r>
          </w:p>
        </w:tc>
        <w:tc>
          <w:tcPr>
            <w:tcW w:type="pct" w:w="921"/>
            <w:noWrap w:val="0"/>
            <w:vAlign w:val="center"/>
          </w:tcPr>
          <w:p w14:paraId="1FF5AEF8">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4159EF2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4D8433F1">
            <w:pPr>
              <w:pStyle w:val="38"/>
              <w:keepNext w:val="0"/>
              <w:keepLines w:val="0"/>
              <w:suppressLineNumbers w:val="0"/>
              <w:spacing w:after="0" w:afterAutospacing="0" w:before="0" w:beforeAutospacing="0"/>
              <w:ind w:left="0" w:right="0"/>
              <w:rPr>
                <w:rFonts w:hint="eastAsia"/>
                <w:b w:val="0"/>
                <w:bCs/>
              </w:rPr>
            </w:pPr>
            <w:r>
              <w:rPr>
                <w:rFonts w:hint="eastAsia"/>
                <w:b w:val="0"/>
                <w:bCs/>
              </w:rPr>
              <w:t>18</w:t>
            </w:r>
          </w:p>
        </w:tc>
        <w:tc>
          <w:tcPr>
            <w:tcW w:type="pct" w:w="764"/>
            <w:noWrap w:val="0"/>
            <w:vAlign w:val="center"/>
          </w:tcPr>
          <w:p w14:paraId="1E8AB7A7">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点焊机</w:t>
            </w:r>
          </w:p>
        </w:tc>
        <w:tc>
          <w:tcPr>
            <w:tcW w:type="pct" w:w="1331"/>
            <w:noWrap w:val="0"/>
            <w:vAlign w:val="center"/>
          </w:tcPr>
          <w:p w14:paraId="7CEA7CE6">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500W，380V</w:t>
            </w:r>
          </w:p>
        </w:tc>
        <w:tc>
          <w:tcPr>
            <w:tcW w:type="pct" w:w="1047"/>
            <w:shd w:color="auto" w:fill="auto" w:val="clear"/>
            <w:noWrap w:val="0"/>
            <w:vAlign w:val="center"/>
          </w:tcPr>
          <w:p w14:paraId="15EF216C">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6</w:t>
            </w:r>
            <w:r>
              <w:rPr>
                <w:rFonts w:hint="eastAsia"/>
                <w:b w:val="0"/>
                <w:bCs/>
                <w:lang w:eastAsia="zh-CN" w:val="en-US"/>
              </w:rPr>
              <w:t>台</w:t>
            </w:r>
          </w:p>
        </w:tc>
        <w:tc>
          <w:tcPr>
            <w:tcW w:type="pct" w:w="654"/>
            <w:noWrap w:val="0"/>
            <w:vAlign w:val="center"/>
          </w:tcPr>
          <w:p w14:paraId="5B61C8A1">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6</w:t>
            </w:r>
            <w:r>
              <w:rPr>
                <w:rFonts w:hint="eastAsia"/>
                <w:b w:val="0"/>
                <w:bCs/>
                <w:lang w:eastAsia="zh-CN" w:val="en-US"/>
              </w:rPr>
              <w:t>台</w:t>
            </w:r>
          </w:p>
        </w:tc>
        <w:tc>
          <w:tcPr>
            <w:tcW w:type="pct" w:w="921"/>
            <w:noWrap w:val="0"/>
            <w:vAlign w:val="center"/>
          </w:tcPr>
          <w:p w14:paraId="07F95372">
            <w:pPr>
              <w:keepNext w:val="0"/>
              <w:keepLines w:val="0"/>
              <w:suppressLineNumbers w:val="0"/>
              <w:spacing w:after="0" w:afterAutospacing="0" w:before="0" w:beforeAutospacing="0"/>
              <w:ind w:firstLine="420" w:firstLineChars="200" w:left="0" w:right="0"/>
              <w:rPr>
                <w:rFonts w:hint="eastAsia"/>
                <w:b w:val="0"/>
                <w:bCs/>
                <w:sz w:val="21"/>
                <w:szCs w:val="21"/>
              </w:rPr>
            </w:pPr>
            <w:r>
              <w:rPr>
                <w:rFonts w:hint="eastAsia"/>
                <w:b w:val="0"/>
                <w:bCs/>
                <w:sz w:val="21"/>
                <w:szCs w:val="21"/>
                <w:lang w:eastAsia="zh-CN" w:val="en-US"/>
              </w:rPr>
              <w:t>无变化</w:t>
            </w:r>
          </w:p>
        </w:tc>
      </w:tr>
      <w:tr w14:paraId="1883E43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A25EF61">
            <w:pPr>
              <w:pStyle w:val="38"/>
              <w:keepNext w:val="0"/>
              <w:keepLines w:val="0"/>
              <w:suppressLineNumbers w:val="0"/>
              <w:spacing w:after="0" w:afterAutospacing="0" w:before="0" w:beforeAutospacing="0"/>
              <w:ind w:left="0" w:right="0"/>
              <w:rPr>
                <w:rFonts w:hint="eastAsia"/>
                <w:b w:val="0"/>
                <w:bCs/>
              </w:rPr>
            </w:pPr>
            <w:r>
              <w:rPr>
                <w:rFonts w:hint="eastAsia"/>
                <w:b w:val="0"/>
                <w:bCs/>
              </w:rPr>
              <w:t>19</w:t>
            </w:r>
          </w:p>
        </w:tc>
        <w:tc>
          <w:tcPr>
            <w:tcW w:type="pct" w:w="764"/>
            <w:noWrap w:val="0"/>
            <w:vAlign w:val="center"/>
          </w:tcPr>
          <w:p w14:paraId="65535839">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纯水制备系统</w:t>
            </w:r>
          </w:p>
        </w:tc>
        <w:tc>
          <w:tcPr>
            <w:tcW w:type="pct" w:w="1331"/>
            <w:noWrap w:val="0"/>
            <w:vAlign w:val="center"/>
          </w:tcPr>
          <w:p w14:paraId="284146F1">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w:t>
            </w:r>
          </w:p>
        </w:tc>
        <w:tc>
          <w:tcPr>
            <w:tcW w:type="pct" w:w="1047"/>
            <w:shd w:color="auto" w:fill="auto" w:val="clear"/>
            <w:noWrap w:val="0"/>
            <w:vAlign w:val="center"/>
          </w:tcPr>
          <w:p w14:paraId="58B95EA2">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rPr>
              <w:t>1</w:t>
            </w:r>
            <w:r>
              <w:rPr>
                <w:rFonts w:hint="eastAsia"/>
                <w:b w:val="0"/>
                <w:bCs/>
                <w:lang w:eastAsia="zh-CN" w:val="en-US"/>
              </w:rPr>
              <w:t>套</w:t>
            </w:r>
          </w:p>
        </w:tc>
        <w:tc>
          <w:tcPr>
            <w:tcW w:type="pct" w:w="654"/>
            <w:noWrap w:val="0"/>
            <w:vAlign w:val="center"/>
          </w:tcPr>
          <w:p w14:paraId="464CC9E4">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1</w:t>
            </w:r>
            <w:r>
              <w:rPr>
                <w:rFonts w:hint="eastAsia"/>
                <w:b w:val="0"/>
                <w:bCs/>
                <w:lang w:eastAsia="zh-CN" w:val="en-US"/>
              </w:rPr>
              <w:t>套</w:t>
            </w:r>
          </w:p>
        </w:tc>
        <w:tc>
          <w:tcPr>
            <w:tcW w:type="pct" w:w="921"/>
            <w:noWrap w:val="0"/>
            <w:vAlign w:val="center"/>
          </w:tcPr>
          <w:p w14:paraId="7AA21537">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6E5CDFE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329820AD">
            <w:pPr>
              <w:pStyle w:val="38"/>
              <w:keepNext w:val="0"/>
              <w:keepLines w:val="0"/>
              <w:suppressLineNumbers w:val="0"/>
              <w:spacing w:after="0" w:afterAutospacing="0" w:before="0" w:beforeAutospacing="0"/>
              <w:ind w:left="0" w:right="0"/>
              <w:rPr>
                <w:rFonts w:hint="eastAsia"/>
                <w:b w:val="0"/>
                <w:bCs/>
              </w:rPr>
            </w:pPr>
            <w:r>
              <w:rPr>
                <w:rFonts w:hint="eastAsia"/>
                <w:b w:val="0"/>
                <w:bCs/>
              </w:rPr>
              <w:t>20</w:t>
            </w:r>
          </w:p>
        </w:tc>
        <w:tc>
          <w:tcPr>
            <w:tcW w:type="pct" w:w="764"/>
            <w:noWrap w:val="0"/>
            <w:vAlign w:val="center"/>
          </w:tcPr>
          <w:p w14:paraId="6D2556C4">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分料机</w:t>
            </w:r>
          </w:p>
        </w:tc>
        <w:tc>
          <w:tcPr>
            <w:tcW w:type="pct" w:w="1331"/>
            <w:noWrap w:val="0"/>
            <w:vAlign w:val="center"/>
          </w:tcPr>
          <w:p w14:paraId="613B8C7F">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w:t>
            </w:r>
          </w:p>
        </w:tc>
        <w:tc>
          <w:tcPr>
            <w:tcW w:type="pct" w:w="1047"/>
            <w:shd w:color="auto" w:fill="auto" w:val="clear"/>
            <w:noWrap w:val="0"/>
            <w:vAlign w:val="center"/>
          </w:tcPr>
          <w:p w14:paraId="154EB005">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2台</w:t>
            </w:r>
          </w:p>
        </w:tc>
        <w:tc>
          <w:tcPr>
            <w:tcW w:type="pct" w:w="654"/>
            <w:noWrap w:val="0"/>
            <w:vAlign w:val="center"/>
          </w:tcPr>
          <w:p w14:paraId="4033FB8F">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2台</w:t>
            </w:r>
          </w:p>
        </w:tc>
        <w:tc>
          <w:tcPr>
            <w:tcW w:type="pct" w:w="921"/>
            <w:noWrap w:val="0"/>
            <w:vAlign w:val="center"/>
          </w:tcPr>
          <w:p w14:paraId="12F33DC7">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4F3A778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B6FD06C">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21</w:t>
            </w:r>
          </w:p>
        </w:tc>
        <w:tc>
          <w:tcPr>
            <w:tcW w:type="pct" w:w="764"/>
            <w:noWrap w:val="0"/>
            <w:vAlign w:val="center"/>
          </w:tcPr>
          <w:p w14:paraId="134F68A8">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烘箱</w:t>
            </w:r>
          </w:p>
        </w:tc>
        <w:tc>
          <w:tcPr>
            <w:tcW w:type="pct" w:w="1331"/>
            <w:noWrap w:val="0"/>
            <w:vAlign w:val="center"/>
          </w:tcPr>
          <w:p w14:paraId="041D465A">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电能</w:t>
            </w:r>
          </w:p>
        </w:tc>
        <w:tc>
          <w:tcPr>
            <w:tcW w:type="pct" w:w="1047"/>
            <w:shd w:color="auto" w:fill="auto" w:val="clear"/>
            <w:noWrap w:val="0"/>
            <w:vAlign w:val="center"/>
          </w:tcPr>
          <w:p w14:paraId="6582EABA">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2台</w:t>
            </w:r>
          </w:p>
        </w:tc>
        <w:tc>
          <w:tcPr>
            <w:tcW w:type="pct" w:w="654"/>
            <w:noWrap w:val="0"/>
            <w:vAlign w:val="center"/>
          </w:tcPr>
          <w:p w14:paraId="44A8DFA0">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2台</w:t>
            </w:r>
          </w:p>
        </w:tc>
        <w:tc>
          <w:tcPr>
            <w:tcW w:type="pct" w:w="921"/>
            <w:noWrap w:val="0"/>
            <w:vAlign w:val="center"/>
          </w:tcPr>
          <w:p w14:paraId="589E0B3F">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5D190BB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906"/>
        </w:trPr>
        <w:tc>
          <w:tcPr>
            <w:tcW w:type="pct" w:w="280"/>
            <w:noWrap w:val="0"/>
            <w:vAlign w:val="center"/>
          </w:tcPr>
          <w:p w14:paraId="787AADA7">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22</w:t>
            </w:r>
          </w:p>
        </w:tc>
        <w:tc>
          <w:tcPr>
            <w:tcW w:type="pct" w:w="764"/>
            <w:noWrap w:val="0"/>
            <w:vAlign w:val="center"/>
          </w:tcPr>
          <w:p w14:paraId="6132AB93">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rPr>
              <w:t>自建污水处理设施</w:t>
            </w:r>
          </w:p>
        </w:tc>
        <w:tc>
          <w:tcPr>
            <w:tcW w:type="pct" w:w="1331"/>
            <w:noWrap w:val="0"/>
            <w:vAlign w:val="center"/>
          </w:tcPr>
          <w:p w14:paraId="0A27B399">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用于处理项目废水</w:t>
            </w:r>
          </w:p>
          <w:p w14:paraId="1423F17C">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（包括一次清洗废水、二次清洗废水、打磨废水、浓水、喷淋室更换废水）</w:t>
            </w:r>
          </w:p>
        </w:tc>
        <w:tc>
          <w:tcPr>
            <w:tcW w:type="pct" w:w="1047"/>
            <w:shd w:color="auto" w:fill="auto" w:val="clear"/>
            <w:noWrap w:val="0"/>
            <w:vAlign w:val="center"/>
          </w:tcPr>
          <w:p w14:paraId="5ABCFD73">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1套</w:t>
            </w:r>
          </w:p>
        </w:tc>
        <w:tc>
          <w:tcPr>
            <w:tcW w:type="pct" w:w="654"/>
            <w:noWrap w:val="0"/>
            <w:vAlign w:val="center"/>
          </w:tcPr>
          <w:p w14:paraId="2E6A3E6D">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1套</w:t>
            </w:r>
          </w:p>
        </w:tc>
        <w:tc>
          <w:tcPr>
            <w:tcW w:type="pct" w:w="921"/>
            <w:noWrap w:val="0"/>
            <w:vAlign w:val="center"/>
          </w:tcPr>
          <w:p w14:paraId="358203FB">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r w14:paraId="207F52F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68"/>
        </w:trPr>
        <w:tc>
          <w:tcPr>
            <w:tcW w:type="pct" w:w="280"/>
            <w:noWrap w:val="0"/>
            <w:vAlign w:val="center"/>
          </w:tcPr>
          <w:p w14:paraId="57316116">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23</w:t>
            </w:r>
          </w:p>
        </w:tc>
        <w:tc>
          <w:tcPr>
            <w:tcW w:type="pct" w:w="764"/>
            <w:noWrap w:val="0"/>
            <w:vAlign w:val="center"/>
          </w:tcPr>
          <w:p w14:paraId="70C4DB83">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喷淋室</w:t>
            </w:r>
          </w:p>
        </w:tc>
        <w:tc>
          <w:tcPr>
            <w:tcW w:type="pct" w:w="1331"/>
            <w:noWrap w:val="0"/>
            <w:vAlign w:val="center"/>
          </w:tcPr>
          <w:p w14:paraId="75B74E78">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用于处理项目打磨粉尘</w:t>
            </w:r>
          </w:p>
        </w:tc>
        <w:tc>
          <w:tcPr>
            <w:tcW w:type="pct" w:w="1047"/>
            <w:shd w:color="auto" w:fill="auto" w:val="clear"/>
            <w:noWrap w:val="0"/>
            <w:vAlign w:val="center"/>
          </w:tcPr>
          <w:p w14:paraId="09E3887C">
            <w:pPr>
              <w:pStyle w:val="38"/>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b w:val="0"/>
                <w:bCs/>
                <w:kern w:val="2"/>
                <w:sz w:val="21"/>
                <w:szCs w:val="22"/>
                <w:lang w:bidi="ar-SA" w:eastAsia="zh-CN" w:val="en-US"/>
              </w:rPr>
            </w:pPr>
            <w:r>
              <w:rPr>
                <w:rFonts w:hint="eastAsia"/>
                <w:b w:val="0"/>
                <w:bCs/>
                <w:lang w:eastAsia="zh-CN" w:val="en-US"/>
              </w:rPr>
              <w:t>1套</w:t>
            </w:r>
          </w:p>
        </w:tc>
        <w:tc>
          <w:tcPr>
            <w:tcW w:type="pct" w:w="654"/>
            <w:noWrap w:val="0"/>
            <w:vAlign w:val="center"/>
          </w:tcPr>
          <w:p w14:paraId="32EBC6CA">
            <w:pPr>
              <w:pStyle w:val="38"/>
              <w:keepNext w:val="0"/>
              <w:keepLines w:val="0"/>
              <w:suppressLineNumbers w:val="0"/>
              <w:spacing w:after="0" w:afterAutospacing="0" w:before="0" w:beforeAutospacing="0"/>
              <w:ind w:left="0" w:right="0"/>
              <w:rPr>
                <w:rFonts w:hint="eastAsia"/>
                <w:b w:val="0"/>
                <w:bCs/>
                <w:lang w:eastAsia="zh-CN" w:val="en-US"/>
              </w:rPr>
            </w:pPr>
            <w:r>
              <w:rPr>
                <w:rFonts w:hint="eastAsia"/>
                <w:b w:val="0"/>
                <w:bCs/>
                <w:lang w:eastAsia="zh-CN" w:val="en-US"/>
              </w:rPr>
              <w:t>1套</w:t>
            </w:r>
          </w:p>
        </w:tc>
        <w:tc>
          <w:tcPr>
            <w:tcW w:type="pct" w:w="921"/>
            <w:noWrap w:val="0"/>
            <w:vAlign w:val="center"/>
          </w:tcPr>
          <w:p w14:paraId="4BB45299">
            <w:pPr>
              <w:keepNext w:val="0"/>
              <w:keepLines w:val="0"/>
              <w:suppressLineNumbers w:val="0"/>
              <w:spacing w:after="0" w:afterAutospacing="0" w:before="0" w:beforeAutospacing="0"/>
              <w:ind w:firstLine="420" w:firstLineChars="200" w:left="0" w:right="0"/>
              <w:rPr>
                <w:rFonts w:hint="eastAsia"/>
                <w:b w:val="0"/>
                <w:bCs/>
                <w:sz w:val="21"/>
                <w:szCs w:val="21"/>
                <w:lang w:eastAsia="zh-CN" w:val="en-US"/>
              </w:rPr>
            </w:pPr>
            <w:r>
              <w:rPr>
                <w:rFonts w:hint="eastAsia"/>
                <w:b w:val="0"/>
                <w:bCs/>
                <w:sz w:val="21"/>
                <w:szCs w:val="21"/>
                <w:lang w:eastAsia="zh-CN" w:val="en-US"/>
              </w:rPr>
              <w:t>无变化</w:t>
            </w:r>
          </w:p>
        </w:tc>
      </w:tr>
    </w:tbl>
    <w:p w14:paraId="6CE4FB88">
      <w:pPr>
        <w:pStyle w:val="38"/>
        <w:rPr>
          <w:rFonts w:hint="eastAsia"/>
        </w:rPr>
      </w:pPr>
    </w:p>
    <w:p w14:paraId="42D6B7FE">
      <w:pPr>
        <w:pStyle w:val="4"/>
        <w:numPr>
          <w:ilvl w:val="0"/>
          <w:numId w:val="0"/>
        </w:numPr>
        <w:ind w:left="113"/>
      </w:pPr>
      <w:bookmarkStart w:id="15" w:name="_Toc9722"/>
      <w:r>
        <w:rPr>
          <w:rFonts w:hint="eastAsia"/>
        </w:rPr>
        <w:t>3</w:t>
      </w:r>
      <w:r>
        <w:t>.3</w:t>
      </w:r>
      <w:r>
        <w:rPr>
          <w:rFonts w:hint="eastAsia"/>
        </w:rPr>
        <w:t>主要能源消耗</w:t>
      </w:r>
      <w:bookmarkEnd w:id="15"/>
    </w:p>
    <w:p w14:paraId="425D669C">
      <w:pPr>
        <w:ind w:firstLine="480"/>
        <w:rPr>
          <w:rFonts w:ascii="宋体" w:cs="宋体" w:eastAsia="宋体" w:hAnsi="宋体" w:hint="eastAsia"/>
        </w:rPr>
      </w:pPr>
      <w:r>
        <w:rPr>
          <w:rFonts w:ascii="宋体" w:cs="宋体" w:eastAsia="宋体" w:hAnsi="宋体" w:hint="eastAsia"/>
        </w:rPr>
        <w:t>本项目主要原辅材料及燃料的种类和用量见</w:t>
      </w:r>
      <w:r>
        <w:rPr>
          <w:rFonts w:ascii="宋体" w:cs="宋体" w:eastAsia="宋体" w:hAnsi="宋体" w:hint="eastAsia"/>
        </w:rPr>
        <w:fldChar w:fldCharType="begin"/>
      </w:r>
      <w:r>
        <w:rPr>
          <w:rFonts w:ascii="宋体" w:cs="宋体" w:eastAsia="宋体" w:hAnsi="宋体" w:hint="eastAsia"/>
        </w:rPr>
        <w:instrText xml:space="preserve"> REF _Ref102980776 \h </w:instrText>
      </w:r>
      <w:r>
        <w:rPr>
          <w:rFonts w:ascii="宋体" w:cs="宋体" w:eastAsia="宋体" w:hAnsi="宋体" w:hint="eastAsia"/>
        </w:rPr>
        <w:fldChar w:fldCharType="separate"/>
      </w:r>
      <w:r>
        <w:rPr>
          <w:rFonts w:ascii="宋体" w:cs="宋体" w:eastAsia="宋体" w:hAnsi="宋体" w:hint="eastAsia"/>
        </w:rPr>
        <w:t>表 3.3</w:t>
      </w:r>
      <w:r>
        <w:rPr>
          <w:rFonts w:ascii="宋体" w:cs="宋体" w:eastAsia="宋体" w:hAnsi="宋体" w:hint="eastAsia"/>
        </w:rPr>
        <w:noBreakHyphen/>
      </w:r>
      <w:r>
        <w:rPr>
          <w:rFonts w:ascii="宋体" w:cs="宋体" w:eastAsia="宋体" w:hAnsi="宋体" w:hint="eastAsia"/>
        </w:rPr>
        <w:t>1</w:t>
      </w:r>
      <w:r>
        <w:rPr>
          <w:rFonts w:ascii="宋体" w:cs="宋体" w:eastAsia="宋体" w:hAnsi="宋体" w:hint="eastAsia"/>
        </w:rPr>
        <w:fldChar w:fldCharType="end"/>
      </w:r>
      <w:r>
        <w:rPr>
          <w:rFonts w:ascii="宋体" w:cs="宋体" w:eastAsia="宋体" w:hAnsi="宋体" w:hint="eastAsia"/>
        </w:rPr>
        <w:t>。</w:t>
      </w:r>
    </w:p>
    <w:p w14:paraId="143658A0">
      <w:pPr>
        <w:pStyle w:val="38"/>
        <w:rPr>
          <w:rFonts w:ascii="宋体" w:cs="宋体" w:eastAsia="宋体" w:hAnsi="宋体" w:hint="eastAsia"/>
        </w:rPr>
      </w:pPr>
      <w:bookmarkStart w:id="16" w:name="_Ref102980776"/>
      <w:bookmarkStart w:id="17" w:name="_Hlk102742736"/>
      <w:r>
        <w:rPr>
          <w:rFonts w:ascii="宋体" w:cs="宋体" w:eastAsia="宋体" w:hAnsi="宋体" w:hint="eastAsia"/>
        </w:rPr>
        <w:t xml:space="preserve">表 </w:t>
      </w:r>
      <w:r>
        <w:rPr>
          <w:rFonts w:ascii="宋体" w:cs="宋体" w:eastAsia="宋体" w:hAnsi="宋体" w:hint="eastAsia"/>
        </w:rPr>
        <w:fldChar w:fldCharType="begin"/>
      </w:r>
      <w:r>
        <w:rPr>
          <w:rFonts w:ascii="宋体" w:cs="宋体" w:eastAsia="宋体" w:hAnsi="宋体" w:hint="eastAsia"/>
        </w:rPr>
        <w:instrText xml:space="preserve"> STYLEREF 2 \s </w:instrText>
      </w:r>
      <w:r>
        <w:rPr>
          <w:rFonts w:ascii="宋体" w:cs="宋体" w:eastAsia="宋体" w:hAnsi="宋体" w:hint="eastAsia"/>
        </w:rPr>
        <w:fldChar w:fldCharType="separate"/>
      </w:r>
      <w:r>
        <w:rPr>
          <w:rFonts w:ascii="宋体" w:cs="宋体" w:eastAsia="宋体" w:hAnsi="宋体" w:hint="eastAsia"/>
        </w:rPr>
        <w:t>3.3</w:t>
      </w:r>
      <w:r>
        <w:rPr>
          <w:rFonts w:ascii="宋体" w:cs="宋体" w:eastAsia="宋体" w:hAnsi="宋体" w:hint="eastAsia"/>
        </w:rPr>
        <w:fldChar w:fldCharType="end"/>
      </w:r>
      <w:r>
        <w:rPr>
          <w:rFonts w:ascii="宋体" w:cs="宋体" w:eastAsia="宋体" w:hAnsi="宋体" w:hint="eastAsia"/>
        </w:rPr>
        <w:noBreakHyphen/>
      </w:r>
      <w:r>
        <w:rPr>
          <w:rFonts w:ascii="宋体" w:cs="宋体" w:eastAsia="宋体" w:hAnsi="宋体" w:hint="eastAsia"/>
        </w:rPr>
        <w:fldChar w:fldCharType="begin"/>
      </w:r>
      <w:r>
        <w:rPr>
          <w:rFonts w:ascii="宋体" w:cs="宋体" w:eastAsia="宋体" w:hAnsi="宋体" w:hint="eastAsia"/>
        </w:rPr>
        <w:instrText xml:space="preserve"> SEQ 表 \* ARABIC \s 2 </w:instrText>
      </w:r>
      <w:r>
        <w:rPr>
          <w:rFonts w:ascii="宋体" w:cs="宋体" w:eastAsia="宋体" w:hAnsi="宋体" w:hint="eastAsia"/>
        </w:rPr>
        <w:fldChar w:fldCharType="separate"/>
      </w:r>
      <w:r>
        <w:rPr>
          <w:rFonts w:ascii="宋体" w:cs="宋体" w:eastAsia="宋体" w:hAnsi="宋体" w:hint="eastAsia"/>
        </w:rPr>
        <w:t>1</w:t>
      </w:r>
      <w:r>
        <w:rPr>
          <w:rFonts w:ascii="宋体" w:cs="宋体" w:eastAsia="宋体" w:hAnsi="宋体" w:hint="eastAsia"/>
        </w:rPr>
        <w:fldChar w:fldCharType="end"/>
      </w:r>
      <w:bookmarkEnd w:id="16"/>
      <w:r>
        <w:rPr>
          <w:rFonts w:ascii="宋体" w:cs="宋体" w:eastAsia="宋体" w:hAnsi="宋体" w:hint="eastAsia"/>
        </w:rPr>
        <w:t xml:space="preserve"> 项目原辅材料使用量一览表</w:t>
      </w:r>
    </w:p>
    <w:tbl>
      <w:tblPr>
        <w:tblStyle w:val="22"/>
        <w:tblW w:type="pct" w:w="4985"/>
        <w:jc w:val="center"/>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Layout w:type="fixed"/>
        <w:tblCellMar>
          <w:top w:type="dxa" w:w="0"/>
          <w:left w:type="dxa" w:w="108"/>
          <w:bottom w:type="dxa" w:w="0"/>
          <w:right w:type="dxa" w:w="108"/>
        </w:tblCellMar>
      </w:tblPr>
      <w:tblGrid>
        <w:gridCol w:w="710"/>
        <w:gridCol w:w="1465"/>
        <w:gridCol w:w="1077"/>
        <w:gridCol w:w="1100"/>
        <w:gridCol w:w="4145"/>
      </w:tblGrid>
      <w:tr w14:paraId="2E86EE4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4"/>
          <w:jc w:val="center"/>
        </w:trPr>
        <w:tc>
          <w:tcPr>
            <w:tcW w:type="pct" w:w="417"/>
            <w:tcBorders>
              <w:tl2br w:val="nil"/>
              <w:tr2bl w:val="nil"/>
            </w:tcBorders>
            <w:vAlign w:val="center"/>
          </w:tcPr>
          <w:p w14:paraId="03F29F76">
            <w:pPr>
              <w:pStyle w:val="38"/>
              <w:keepNext w:val="0"/>
              <w:keepLines w:val="0"/>
              <w:suppressLineNumbers w:val="0"/>
              <w:spacing w:after="0" w:afterAutospacing="0" w:before="0" w:beforeAutospacing="0"/>
              <w:ind w:left="0" w:right="0"/>
              <w:rPr>
                <w:rFonts w:ascii="宋体" w:cs="宋体" w:eastAsia="宋体" w:hAnsi="宋体" w:hint="eastAsia"/>
                <w:b w:val="0"/>
              </w:rPr>
            </w:pPr>
            <w:r>
              <w:rPr>
                <w:rFonts w:ascii="宋体" w:cs="宋体" w:eastAsia="宋体" w:hAnsi="宋体" w:hint="eastAsia"/>
                <w:b w:val="0"/>
              </w:rPr>
              <w:t>序号</w:t>
            </w:r>
          </w:p>
        </w:tc>
        <w:tc>
          <w:tcPr>
            <w:tcW w:type="pct" w:w="862"/>
            <w:tcBorders>
              <w:tl2br w:val="nil"/>
              <w:tr2bl w:val="nil"/>
            </w:tcBorders>
            <w:vAlign w:val="center"/>
          </w:tcPr>
          <w:p w14:paraId="0DDC213A">
            <w:pPr>
              <w:pStyle w:val="38"/>
              <w:keepNext w:val="0"/>
              <w:keepLines w:val="0"/>
              <w:suppressLineNumbers w:val="0"/>
              <w:spacing w:after="0" w:afterAutospacing="0" w:before="0" w:beforeAutospacing="0"/>
              <w:ind w:left="0" w:right="0"/>
              <w:rPr>
                <w:rFonts w:ascii="宋体" w:cs="宋体" w:eastAsia="宋体" w:hAnsi="宋体" w:hint="eastAsia"/>
                <w:b w:val="0"/>
              </w:rPr>
            </w:pPr>
            <w:r>
              <w:rPr>
                <w:rFonts w:ascii="宋体" w:cs="宋体" w:eastAsia="宋体" w:hAnsi="宋体" w:hint="eastAsia"/>
                <w:b w:val="0"/>
              </w:rPr>
              <w:t>主要原辅材料名称</w:t>
            </w:r>
          </w:p>
        </w:tc>
        <w:tc>
          <w:tcPr>
            <w:tcW w:type="pct" w:w="633"/>
            <w:tcBorders>
              <w:tl2br w:val="nil"/>
              <w:tr2bl w:val="nil"/>
            </w:tcBorders>
            <w:vAlign w:val="center"/>
          </w:tcPr>
          <w:p w14:paraId="50F359C1">
            <w:pPr>
              <w:pStyle w:val="38"/>
              <w:keepNext w:val="0"/>
              <w:keepLines w:val="0"/>
              <w:suppressLineNumbers w:val="0"/>
              <w:spacing w:after="0" w:afterAutospacing="0" w:before="0" w:beforeAutospacing="0"/>
              <w:ind w:left="0" w:right="0"/>
              <w:rPr>
                <w:rFonts w:ascii="宋体" w:cs="宋体" w:eastAsia="宋体" w:hAnsi="宋体" w:hint="eastAsia"/>
                <w:b w:val="0"/>
              </w:rPr>
            </w:pPr>
            <w:r>
              <w:rPr>
                <w:rFonts w:ascii="宋体" w:cs="宋体" w:eastAsia="宋体" w:hAnsi="宋体" w:hint="eastAsia"/>
                <w:b w:val="0"/>
              </w:rPr>
              <w:t>年消耗量</w:t>
            </w:r>
          </w:p>
        </w:tc>
        <w:tc>
          <w:tcPr>
            <w:tcW w:type="dxa" w:w="1100"/>
            <w:tcBorders>
              <w:tl2br w:val="nil"/>
              <w:tr2bl w:val="nil"/>
            </w:tcBorders>
            <w:vAlign w:val="center"/>
          </w:tcPr>
          <w:p w14:paraId="22C716F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val="0"/>
                <w:sz w:val="21"/>
                <w:szCs w:val="21"/>
              </w:rPr>
            </w:pPr>
            <w:r>
              <w:rPr>
                <w:rFonts w:ascii="宋体" w:cs="宋体" w:hAnsi="宋体" w:hint="eastAsia"/>
                <w:b w:val="0"/>
                <w:bCs w:val="0"/>
                <w:color w:val="0C0C0C"/>
                <w:sz w:val="21"/>
                <w:szCs w:val="21"/>
                <w:lang w:eastAsia="zh-CN" w:val="en-US"/>
              </w:rPr>
              <w:t>单位</w:t>
            </w:r>
          </w:p>
        </w:tc>
        <w:tc>
          <w:tcPr>
            <w:tcW w:type="pct" w:w="2439"/>
            <w:tcBorders>
              <w:tl2br w:val="nil"/>
              <w:tr2bl w:val="nil"/>
            </w:tcBorders>
            <w:vAlign w:val="center"/>
          </w:tcPr>
          <w:p w14:paraId="4AC97B2B">
            <w:pPr>
              <w:pStyle w:val="38"/>
              <w:keepNext w:val="0"/>
              <w:keepLines w:val="0"/>
              <w:suppressLineNumbers w:val="0"/>
              <w:spacing w:after="0" w:afterAutospacing="0" w:before="0" w:beforeAutospacing="0"/>
              <w:ind w:left="0" w:right="0"/>
              <w:rPr>
                <w:rFonts w:ascii="宋体" w:cs="宋体" w:eastAsia="宋体" w:hAnsi="宋体" w:hint="eastAsia"/>
                <w:b w:val="0"/>
              </w:rPr>
            </w:pPr>
            <w:r>
              <w:rPr>
                <w:rFonts w:ascii="宋体" w:cs="宋体" w:eastAsia="宋体" w:hAnsi="宋体" w:hint="eastAsia"/>
                <w:b w:val="0"/>
              </w:rPr>
              <w:t>备注</w:t>
            </w:r>
          </w:p>
        </w:tc>
      </w:tr>
      <w:tr w14:paraId="19DF6E7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13"/>
          <w:jc w:val="center"/>
        </w:trPr>
        <w:tc>
          <w:tcPr>
            <w:tcW w:type="pct" w:w="417"/>
            <w:tcBorders>
              <w:tl2br w:val="nil"/>
              <w:tr2bl w:val="nil"/>
            </w:tcBorders>
            <w:vAlign w:val="center"/>
          </w:tcPr>
          <w:p w14:paraId="096EC79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1</w:t>
            </w:r>
          </w:p>
        </w:tc>
        <w:tc>
          <w:tcPr>
            <w:tcW w:type="pct" w:w="862"/>
            <w:tcBorders>
              <w:tl2br w:val="nil"/>
              <w:tr2bl w:val="nil"/>
            </w:tcBorders>
            <w:vAlign w:val="center"/>
          </w:tcPr>
          <w:p w14:paraId="79ECE55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316不锈钢</w:t>
            </w:r>
          </w:p>
        </w:tc>
        <w:tc>
          <w:tcPr>
            <w:tcW w:type="pct" w:w="633"/>
            <w:tcBorders>
              <w:tl2br w:val="nil"/>
              <w:tr2bl w:val="nil"/>
            </w:tcBorders>
            <w:vAlign w:val="center"/>
          </w:tcPr>
          <w:p w14:paraId="10273ED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color w:val="FF0000"/>
              </w:rPr>
            </w:pPr>
            <w:r>
              <w:rPr>
                <w:rFonts w:ascii="宋体" w:cs="宋体" w:eastAsia="宋体" w:hAnsi="宋体" w:hint="eastAsia"/>
                <w:color w:val="0C0C0C"/>
                <w:sz w:val="21"/>
                <w:szCs w:val="21"/>
              </w:rPr>
              <w:t>25.1</w:t>
            </w:r>
          </w:p>
        </w:tc>
        <w:tc>
          <w:tcPr>
            <w:tcW w:type="dxa" w:w="1100"/>
            <w:tcBorders>
              <w:tl2br w:val="nil"/>
              <w:tr2bl w:val="nil"/>
            </w:tcBorders>
            <w:vAlign w:val="top"/>
          </w:tcPr>
          <w:p w14:paraId="4CA321F6">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72" w:beforeAutospacing="0" w:line="228" w:lineRule="auto"/>
              <w:ind w:firstLine="0" w:firstLineChars="0" w:left="0" w:leftChars="0" w:right="0"/>
              <w:jc w:val="center"/>
              <w:textAlignment w:val="auto"/>
              <w:rPr>
                <w:rFonts w:ascii="宋体" w:cs="宋体" w:eastAsia="宋体" w:hAnsi="宋体" w:hint="eastAsia"/>
                <w:b w:val="0"/>
                <w:bCs w:val="0"/>
                <w:color w:val="auto"/>
                <w:sz w:val="21"/>
                <w:szCs w:val="21"/>
              </w:rPr>
            </w:pPr>
            <w:r>
              <w:rPr>
                <w:rFonts w:hint="eastAsia"/>
                <w:spacing w:val="1"/>
              </w:rPr>
              <w:t>吨</w:t>
            </w:r>
          </w:p>
        </w:tc>
        <w:tc>
          <w:tcPr>
            <w:tcW w:type="pct" w:w="2439"/>
            <w:tcBorders>
              <w:tl2br w:val="nil"/>
              <w:tr2bl w:val="nil"/>
            </w:tcBorders>
            <w:vAlign w:val="center"/>
          </w:tcPr>
          <w:p w14:paraId="295AC25F">
            <w:pPr>
              <w:pStyle w:val="3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left="0" w:right="0"/>
              <w:jc w:val="both"/>
              <w:textAlignment w:val="auto"/>
              <w:rPr>
                <w:rFonts w:ascii="宋体" w:cs="宋体" w:eastAsia="宋体" w:hAnsi="宋体" w:hint="eastAsia"/>
                <w:b w:val="0"/>
                <w:bCs w:val="0"/>
                <w:color w:val="auto"/>
                <w:sz w:val="21"/>
                <w:szCs w:val="21"/>
                <w:lang w:eastAsia="zh-CN" w:val="en-US"/>
              </w:rPr>
            </w:pPr>
            <w:r>
              <w:rPr>
                <w:rFonts w:ascii="宋体" w:cs="宋体" w:hAnsi="宋体" w:hint="eastAsia"/>
                <w:b w:val="0"/>
                <w:bCs w:val="0"/>
                <w:color w:val="auto"/>
                <w:sz w:val="21"/>
                <w:szCs w:val="21"/>
                <w:lang w:eastAsia="zh-CN" w:val="en-US"/>
              </w:rPr>
              <w:t>用于</w:t>
            </w:r>
            <w:r>
              <w:rPr>
                <w:rFonts w:ascii="宋体" w:cs="宋体" w:eastAsia="宋体" w:hAnsi="宋体" w:hint="eastAsia"/>
                <w:b w:val="0"/>
                <w:bCs w:val="0"/>
                <w:color w:val="auto"/>
                <w:sz w:val="21"/>
                <w:szCs w:val="21"/>
              </w:rPr>
              <w:t>开模、开料</w:t>
            </w:r>
            <w:r>
              <w:rPr>
                <w:rFonts w:ascii="宋体" w:cs="宋体" w:eastAsia="宋体" w:hAnsi="宋体" w:hint="eastAsia"/>
                <w:b w:val="0"/>
                <w:bCs w:val="0"/>
                <w:color w:val="auto"/>
                <w:sz w:val="21"/>
                <w:szCs w:val="21"/>
                <w:lang w:eastAsia="zh-CN" w:val="en-US"/>
              </w:rPr>
              <w:t>工序的各种设备</w:t>
            </w:r>
          </w:p>
        </w:tc>
      </w:tr>
      <w:tr w14:paraId="3E0FFB38">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13"/>
          <w:jc w:val="center"/>
        </w:trPr>
        <w:tc>
          <w:tcPr>
            <w:tcW w:type="pct" w:w="417"/>
            <w:tcBorders>
              <w:tl2br w:val="nil"/>
              <w:tr2bl w:val="nil"/>
            </w:tcBorders>
            <w:vAlign w:val="center"/>
          </w:tcPr>
          <w:p w14:paraId="2B9E58D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2</w:t>
            </w:r>
          </w:p>
        </w:tc>
        <w:tc>
          <w:tcPr>
            <w:tcW w:type="pct" w:w="862"/>
            <w:tcBorders>
              <w:tl2br w:val="nil"/>
              <w:tr2bl w:val="nil"/>
            </w:tcBorders>
            <w:vAlign w:val="center"/>
          </w:tcPr>
          <w:p w14:paraId="74C25EF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304不锈钢</w:t>
            </w:r>
          </w:p>
        </w:tc>
        <w:tc>
          <w:tcPr>
            <w:tcW w:type="pct" w:w="633"/>
            <w:tcBorders>
              <w:tl2br w:val="nil"/>
              <w:tr2bl w:val="nil"/>
            </w:tcBorders>
            <w:vAlign w:val="center"/>
          </w:tcPr>
          <w:p w14:paraId="5FC1C1B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rPr>
              <w:t>25.1</w:t>
            </w:r>
          </w:p>
        </w:tc>
        <w:tc>
          <w:tcPr>
            <w:tcW w:type="dxa" w:w="1100"/>
            <w:tcBorders>
              <w:tl2br w:val="nil"/>
              <w:tr2bl w:val="nil"/>
            </w:tcBorders>
            <w:vAlign w:val="top"/>
          </w:tcPr>
          <w:p w14:paraId="27311B64">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9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7"/>
              </w:rPr>
              <w:t>吨</w:t>
            </w:r>
          </w:p>
        </w:tc>
        <w:tc>
          <w:tcPr>
            <w:tcW w:type="pct" w:w="2439"/>
            <w:tcBorders>
              <w:tl2br w:val="nil"/>
              <w:tr2bl w:val="nil"/>
            </w:tcBorders>
            <w:vAlign w:val="center"/>
          </w:tcPr>
          <w:p w14:paraId="21F48E9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hAnsi="宋体" w:hint="eastAsia"/>
                <w:b w:val="0"/>
                <w:bCs w:val="0"/>
                <w:color w:val="auto"/>
                <w:sz w:val="21"/>
                <w:szCs w:val="21"/>
                <w:lang w:eastAsia="zh-CN" w:val="en-US"/>
              </w:rPr>
              <w:t>用于</w:t>
            </w:r>
            <w:r>
              <w:rPr>
                <w:rFonts w:ascii="宋体" w:cs="宋体" w:eastAsia="宋体" w:hAnsi="宋体" w:hint="eastAsia"/>
                <w:b w:val="0"/>
                <w:sz w:val="21"/>
                <w:szCs w:val="21"/>
              </w:rPr>
              <w:t>开模、开料工序的各种设备</w:t>
            </w:r>
          </w:p>
        </w:tc>
      </w:tr>
      <w:tr w14:paraId="6A70585D">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7678580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3</w:t>
            </w:r>
          </w:p>
        </w:tc>
        <w:tc>
          <w:tcPr>
            <w:tcW w:type="pct" w:w="862"/>
            <w:tcBorders>
              <w:tl2br w:val="nil"/>
              <w:tr2bl w:val="nil"/>
            </w:tcBorders>
            <w:vAlign w:val="center"/>
          </w:tcPr>
          <w:p w14:paraId="76AFB90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线切割液</w:t>
            </w:r>
          </w:p>
        </w:tc>
        <w:tc>
          <w:tcPr>
            <w:tcW w:type="pct" w:w="633"/>
            <w:tcBorders>
              <w:tl2br w:val="nil"/>
              <w:tr2bl w:val="nil"/>
            </w:tcBorders>
            <w:vAlign w:val="center"/>
          </w:tcPr>
          <w:p w14:paraId="135BD36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0.03</w:t>
            </w:r>
          </w:p>
        </w:tc>
        <w:tc>
          <w:tcPr>
            <w:tcW w:type="dxa" w:w="1100"/>
            <w:tcBorders>
              <w:tl2br w:val="nil"/>
              <w:tr2bl w:val="nil"/>
            </w:tcBorders>
            <w:vAlign w:val="top"/>
          </w:tcPr>
          <w:p w14:paraId="7C679FA8">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tcBorders>
              <w:tl2br w:val="nil"/>
              <w:tr2bl w:val="nil"/>
            </w:tcBorders>
            <w:vAlign w:val="center"/>
          </w:tcPr>
          <w:p w14:paraId="43F8277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lang w:val="en-US"/>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火花机、线割机，类似切削液，有润滑冷却等功能，在开模工序中使用</w:t>
            </w:r>
          </w:p>
        </w:tc>
      </w:tr>
      <w:tr w14:paraId="1B81EAE1">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506C9A8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4</w:t>
            </w:r>
          </w:p>
        </w:tc>
        <w:tc>
          <w:tcPr>
            <w:tcW w:type="pct" w:w="862"/>
            <w:tcBorders>
              <w:tl2br w:val="nil"/>
              <w:tr2bl w:val="nil"/>
            </w:tcBorders>
            <w:vAlign w:val="center"/>
          </w:tcPr>
          <w:p w14:paraId="698A4B8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大豆油</w:t>
            </w:r>
          </w:p>
        </w:tc>
        <w:tc>
          <w:tcPr>
            <w:tcW w:type="pct" w:w="633"/>
            <w:tcBorders>
              <w:tl2br w:val="nil"/>
              <w:tr2bl w:val="nil"/>
            </w:tcBorders>
            <w:vAlign w:val="center"/>
          </w:tcPr>
          <w:p w14:paraId="08F2D90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rPr>
              <w:t>1</w:t>
            </w:r>
          </w:p>
        </w:tc>
        <w:tc>
          <w:tcPr>
            <w:tcW w:type="dxa" w:w="1100"/>
            <w:tcBorders>
              <w:tl2br w:val="nil"/>
              <w:tr2bl w:val="nil"/>
            </w:tcBorders>
            <w:vAlign w:val="top"/>
          </w:tcPr>
          <w:p w14:paraId="77C98804">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65"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color w:val="0C0C0C"/>
                <w:sz w:val="21"/>
                <w:szCs w:val="21"/>
              </w:rPr>
              <w:t>吨</w:t>
            </w:r>
          </w:p>
        </w:tc>
        <w:tc>
          <w:tcPr>
            <w:tcW w:type="pct" w:w="2439"/>
            <w:tcBorders>
              <w:tl2br w:val="nil"/>
              <w:tr2bl w:val="nil"/>
            </w:tcBorders>
            <w:vAlign w:val="center"/>
          </w:tcPr>
          <w:p w14:paraId="098DEF8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lang w:val="en-US"/>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自动碑机、手碑机</w:t>
            </w:r>
            <w:r>
              <w:rPr>
                <w:rFonts w:ascii="宋体" w:cs="宋体" w:eastAsia="宋体" w:hAnsi="宋体" w:hint="eastAsia"/>
                <w:b w:val="0"/>
                <w:bCs w:val="0"/>
                <w:color w:val="auto"/>
                <w:sz w:val="21"/>
                <w:szCs w:val="21"/>
                <w:lang w:eastAsia="zh-CN" w:val="en-US"/>
              </w:rPr>
              <w:t>，</w:t>
            </w:r>
            <w:r>
              <w:rPr>
                <w:rFonts w:ascii="宋体" w:cs="宋体" w:hAnsi="宋体" w:hint="eastAsia"/>
                <w:b w:val="0"/>
                <w:bCs w:val="0"/>
                <w:color w:val="auto"/>
                <w:sz w:val="21"/>
                <w:szCs w:val="21"/>
                <w:lang w:eastAsia="zh-CN" w:val="en-US"/>
              </w:rPr>
              <w:t>功能为</w:t>
            </w:r>
            <w:r>
              <w:rPr>
                <w:rFonts w:ascii="宋体" w:cs="宋体" w:eastAsia="宋体" w:hAnsi="宋体" w:hint="eastAsia"/>
                <w:b w:val="0"/>
                <w:bCs w:val="0"/>
                <w:color w:val="auto"/>
                <w:sz w:val="21"/>
                <w:szCs w:val="21"/>
                <w:lang w:eastAsia="zh-CN" w:val="en-US"/>
              </w:rPr>
              <w:t>润滑，在开料中使用</w:t>
            </w:r>
          </w:p>
        </w:tc>
      </w:tr>
      <w:tr w14:paraId="0E991B07">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3E47368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5</w:t>
            </w:r>
          </w:p>
        </w:tc>
        <w:tc>
          <w:tcPr>
            <w:tcW w:type="pct" w:w="862"/>
            <w:tcBorders>
              <w:tl2br w:val="nil"/>
              <w:tr2bl w:val="nil"/>
            </w:tcBorders>
            <w:vAlign w:val="center"/>
          </w:tcPr>
          <w:p w14:paraId="37AC7BB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小石子</w:t>
            </w:r>
          </w:p>
        </w:tc>
        <w:tc>
          <w:tcPr>
            <w:tcW w:type="pct" w:w="633"/>
            <w:tcBorders>
              <w:tl2br w:val="nil"/>
              <w:tr2bl w:val="nil"/>
            </w:tcBorders>
            <w:vAlign w:val="center"/>
          </w:tcPr>
          <w:p w14:paraId="7C1F132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rPr>
              <w:t>2.5</w:t>
            </w:r>
          </w:p>
        </w:tc>
        <w:tc>
          <w:tcPr>
            <w:tcW w:type="dxa" w:w="1100"/>
            <w:tcBorders>
              <w:tl2br w:val="nil"/>
              <w:tr2bl w:val="nil"/>
            </w:tcBorders>
            <w:vAlign w:val="top"/>
          </w:tcPr>
          <w:p w14:paraId="4CE76C2D">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92"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tcBorders>
              <w:tl2br w:val="nil"/>
              <w:tr2bl w:val="nil"/>
            </w:tcBorders>
            <w:vAlign w:val="center"/>
          </w:tcPr>
          <w:p w14:paraId="28E88CE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lang w:eastAsia="zh-CN" w:val="en-US"/>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慢速溜光机，功能为</w:t>
            </w:r>
            <w:r>
              <w:rPr>
                <w:rFonts w:ascii="宋体" w:cs="宋体" w:eastAsia="宋体" w:hAnsi="宋体" w:hint="eastAsia"/>
                <w:color w:val="0C0C0C"/>
                <w:sz w:val="21"/>
                <w:szCs w:val="21"/>
              </w:rPr>
              <w:t>溜光打磨</w:t>
            </w:r>
            <w:r>
              <w:rPr>
                <w:rFonts w:ascii="宋体" w:cs="宋体" w:eastAsia="宋体" w:hAnsi="宋体" w:hint="eastAsia"/>
                <w:color w:val="0C0C0C"/>
                <w:sz w:val="21"/>
                <w:szCs w:val="21"/>
                <w:lang w:eastAsia="zh-CN"/>
              </w:rPr>
              <w:t>，</w:t>
            </w:r>
            <w:r>
              <w:rPr>
                <w:rFonts w:ascii="宋体" w:cs="宋体" w:eastAsia="宋体" w:hAnsi="宋体" w:hint="eastAsia"/>
                <w:color w:val="0C0C0C"/>
                <w:sz w:val="21"/>
                <w:szCs w:val="21"/>
                <w:lang w:eastAsia="zh-CN" w:val="en-US"/>
              </w:rPr>
              <w:t>主要在一次清洗中使用</w:t>
            </w:r>
          </w:p>
        </w:tc>
      </w:tr>
      <w:tr w14:paraId="62C66BF8">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03E2ABC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6</w:t>
            </w:r>
          </w:p>
        </w:tc>
        <w:tc>
          <w:tcPr>
            <w:tcW w:type="pct" w:w="862"/>
            <w:tcBorders>
              <w:tl2br w:val="nil"/>
              <w:tr2bl w:val="nil"/>
            </w:tcBorders>
            <w:vAlign w:val="center"/>
          </w:tcPr>
          <w:p w14:paraId="2C13239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茶麸</w:t>
            </w:r>
          </w:p>
        </w:tc>
        <w:tc>
          <w:tcPr>
            <w:tcW w:type="pct" w:w="633"/>
            <w:tcBorders>
              <w:tl2br w:val="nil"/>
              <w:tr2bl w:val="nil"/>
            </w:tcBorders>
            <w:vAlign w:val="center"/>
          </w:tcPr>
          <w:p w14:paraId="5D146DC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rPr>
              <w:t>0.3</w:t>
            </w:r>
          </w:p>
        </w:tc>
        <w:tc>
          <w:tcPr>
            <w:tcW w:type="dxa" w:w="1100"/>
            <w:tcBorders>
              <w:tl2br w:val="nil"/>
              <w:tr2bl w:val="nil"/>
            </w:tcBorders>
            <w:vAlign w:val="top"/>
          </w:tcPr>
          <w:p w14:paraId="6ED787A4">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1"/>
              </w:rPr>
              <w:t>吨</w:t>
            </w:r>
          </w:p>
        </w:tc>
        <w:tc>
          <w:tcPr>
            <w:tcW w:type="pct" w:w="2439"/>
            <w:tcBorders>
              <w:tl2br w:val="nil"/>
              <w:tr2bl w:val="nil"/>
            </w:tcBorders>
            <w:vAlign w:val="center"/>
          </w:tcPr>
          <w:p w14:paraId="376BE796">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慢速溜光机，功能为</w:t>
            </w:r>
            <w:r>
              <w:rPr>
                <w:rFonts w:ascii="宋体" w:cs="宋体" w:eastAsia="宋体" w:hAnsi="宋体" w:hint="eastAsia"/>
                <w:color w:val="0C0C0C"/>
                <w:sz w:val="21"/>
                <w:szCs w:val="21"/>
              </w:rPr>
              <w:t>除油</w:t>
            </w:r>
            <w:r>
              <w:rPr>
                <w:rFonts w:ascii="宋体" w:cs="宋体" w:eastAsia="宋体" w:hAnsi="宋体" w:hint="eastAsia"/>
                <w:color w:val="0C0C0C"/>
                <w:sz w:val="21"/>
                <w:szCs w:val="21"/>
                <w:lang w:eastAsia="zh-CN"/>
              </w:rPr>
              <w:t>，</w:t>
            </w:r>
            <w:r>
              <w:rPr>
                <w:rFonts w:ascii="宋体" w:cs="宋体" w:eastAsia="宋体" w:hAnsi="宋体" w:hint="eastAsia"/>
                <w:color w:val="0C0C0C"/>
                <w:sz w:val="21"/>
                <w:szCs w:val="21"/>
                <w:lang w:eastAsia="zh-CN" w:val="en-US"/>
              </w:rPr>
              <w:t>主要在一次清洗中使用</w:t>
            </w:r>
          </w:p>
        </w:tc>
      </w:tr>
      <w:tr w14:paraId="13632422">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65C197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7</w:t>
            </w:r>
          </w:p>
        </w:tc>
        <w:tc>
          <w:tcPr>
            <w:tcW w:type="pct" w:w="862"/>
            <w:tcBorders>
              <w:tl2br w:val="nil"/>
              <w:tr2bl w:val="nil"/>
            </w:tcBorders>
            <w:vAlign w:val="center"/>
          </w:tcPr>
          <w:p w14:paraId="3E83464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石英砂</w:t>
            </w:r>
          </w:p>
        </w:tc>
        <w:tc>
          <w:tcPr>
            <w:tcW w:type="pct" w:w="633"/>
            <w:tcBorders>
              <w:tl2br w:val="nil"/>
              <w:tr2bl w:val="nil"/>
            </w:tcBorders>
            <w:vAlign w:val="center"/>
          </w:tcPr>
          <w:p w14:paraId="2012CC5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0.03</w:t>
            </w:r>
          </w:p>
        </w:tc>
        <w:tc>
          <w:tcPr>
            <w:tcW w:type="dxa" w:w="1100"/>
            <w:tcBorders>
              <w:tl2br w:val="nil"/>
              <w:tr2bl w:val="nil"/>
            </w:tcBorders>
            <w:vAlign w:val="top"/>
          </w:tcPr>
          <w:p w14:paraId="20305F08">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color w:val="auto"/>
                <w:spacing w:val="2"/>
              </w:rPr>
              <w:t>吨</w:t>
            </w:r>
          </w:p>
        </w:tc>
        <w:tc>
          <w:tcPr>
            <w:tcW w:type="pct" w:w="2439"/>
            <w:tcBorders>
              <w:tl2br w:val="nil"/>
              <w:tr2bl w:val="nil"/>
            </w:tcBorders>
            <w:vAlign w:val="center"/>
          </w:tcPr>
          <w:p w14:paraId="12CC4FFF">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快速溜光机，功能为</w:t>
            </w:r>
            <w:r>
              <w:rPr>
                <w:rFonts w:ascii="宋体" w:cs="宋体" w:eastAsia="宋体" w:hAnsi="宋体" w:hint="eastAsia"/>
                <w:color w:val="0C0C0C"/>
                <w:sz w:val="21"/>
                <w:szCs w:val="21"/>
              </w:rPr>
              <w:t>溜光打磨</w:t>
            </w:r>
            <w:r>
              <w:rPr>
                <w:rFonts w:ascii="宋体" w:cs="宋体" w:eastAsia="宋体" w:hAnsi="宋体" w:hint="eastAsia"/>
                <w:color w:val="0C0C0C"/>
                <w:sz w:val="21"/>
                <w:szCs w:val="21"/>
                <w:lang w:eastAsia="zh-CN"/>
              </w:rPr>
              <w:t>，</w:t>
            </w:r>
            <w:r>
              <w:rPr>
                <w:rFonts w:ascii="宋体" w:cs="宋体" w:eastAsia="宋体" w:hAnsi="宋体" w:hint="eastAsia"/>
                <w:color w:val="0C0C0C"/>
                <w:sz w:val="21"/>
                <w:szCs w:val="21"/>
                <w:lang w:eastAsia="zh-CN" w:val="en-US"/>
              </w:rPr>
              <w:t>主要在一次清洗中使用</w:t>
            </w:r>
          </w:p>
        </w:tc>
      </w:tr>
      <w:tr w14:paraId="523E6C0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5D4046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8</w:t>
            </w:r>
          </w:p>
        </w:tc>
        <w:tc>
          <w:tcPr>
            <w:tcW w:type="pct" w:w="862"/>
            <w:tcBorders>
              <w:tl2br w:val="nil"/>
              <w:tr2bl w:val="nil"/>
            </w:tcBorders>
            <w:vAlign w:val="center"/>
          </w:tcPr>
          <w:p w14:paraId="459F46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水晶石</w:t>
            </w:r>
          </w:p>
        </w:tc>
        <w:tc>
          <w:tcPr>
            <w:tcW w:type="pct" w:w="633"/>
            <w:tcBorders>
              <w:tl2br w:val="nil"/>
              <w:tr2bl w:val="nil"/>
            </w:tcBorders>
            <w:vAlign w:val="center"/>
          </w:tcPr>
          <w:p w14:paraId="6C1EDEA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0.05</w:t>
            </w:r>
          </w:p>
        </w:tc>
        <w:tc>
          <w:tcPr>
            <w:tcW w:type="dxa" w:w="1100"/>
            <w:tcBorders>
              <w:tl2br w:val="nil"/>
              <w:tr2bl w:val="nil"/>
            </w:tcBorders>
            <w:vAlign w:val="top"/>
          </w:tcPr>
          <w:p w14:paraId="0C5E4DB3">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79"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1"/>
              </w:rPr>
              <w:t>吨</w:t>
            </w:r>
          </w:p>
        </w:tc>
        <w:tc>
          <w:tcPr>
            <w:tcW w:type="pct" w:w="2439"/>
            <w:tcBorders>
              <w:tl2br w:val="nil"/>
              <w:tr2bl w:val="nil"/>
            </w:tcBorders>
            <w:vAlign w:val="center"/>
          </w:tcPr>
          <w:p w14:paraId="43D95235">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快速溜光机，功能为</w:t>
            </w:r>
            <w:r>
              <w:rPr>
                <w:rFonts w:ascii="宋体" w:cs="宋体" w:eastAsia="宋体" w:hAnsi="宋体" w:hint="eastAsia"/>
                <w:color w:val="0C0C0C"/>
                <w:sz w:val="21"/>
                <w:szCs w:val="21"/>
              </w:rPr>
              <w:t>溜光打磨</w:t>
            </w:r>
            <w:r>
              <w:rPr>
                <w:rFonts w:ascii="宋体" w:cs="宋体" w:eastAsia="宋体" w:hAnsi="宋体" w:hint="eastAsia"/>
                <w:color w:val="0C0C0C"/>
                <w:sz w:val="21"/>
                <w:szCs w:val="21"/>
                <w:lang w:eastAsia="zh-CN"/>
              </w:rPr>
              <w:t>，</w:t>
            </w:r>
            <w:r>
              <w:rPr>
                <w:rFonts w:ascii="宋体" w:cs="宋体" w:eastAsia="宋体" w:hAnsi="宋体" w:hint="eastAsia"/>
                <w:color w:val="0C0C0C"/>
                <w:sz w:val="21"/>
                <w:szCs w:val="21"/>
                <w:lang w:eastAsia="zh-CN" w:val="en-US"/>
              </w:rPr>
              <w:t>主要在一次清洗中使用</w:t>
            </w:r>
          </w:p>
        </w:tc>
      </w:tr>
      <w:tr w14:paraId="2B3FCF9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6B5C7B2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9</w:t>
            </w:r>
          </w:p>
        </w:tc>
        <w:tc>
          <w:tcPr>
            <w:tcW w:type="pct" w:w="862"/>
            <w:tcBorders>
              <w:tl2br w:val="nil"/>
              <w:tr2bl w:val="nil"/>
            </w:tcBorders>
            <w:vAlign w:val="center"/>
          </w:tcPr>
          <w:p w14:paraId="38EAEF6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抛光蜡</w:t>
            </w:r>
          </w:p>
        </w:tc>
        <w:tc>
          <w:tcPr>
            <w:tcW w:type="pct" w:w="633"/>
            <w:tcBorders>
              <w:tl2br w:val="nil"/>
              <w:tr2bl w:val="nil"/>
            </w:tcBorders>
            <w:vAlign w:val="center"/>
          </w:tcPr>
          <w:p w14:paraId="103669F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0.02</w:t>
            </w:r>
          </w:p>
        </w:tc>
        <w:tc>
          <w:tcPr>
            <w:tcW w:type="dxa" w:w="1100"/>
            <w:tcBorders>
              <w:tl2br w:val="nil"/>
              <w:tr2bl w:val="nil"/>
            </w:tcBorders>
            <w:vAlign w:val="top"/>
          </w:tcPr>
          <w:p w14:paraId="1740184E">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84"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tcBorders>
              <w:tl2br w:val="nil"/>
              <w:tr2bl w:val="nil"/>
            </w:tcBorders>
            <w:vAlign w:val="center"/>
          </w:tcPr>
          <w:p w14:paraId="52212DD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lang w:eastAsia="zh-CN" w:val="en-US"/>
              </w:rPr>
              <w:t>环保打磨抛光机，功能为打磨（抛光）</w:t>
            </w:r>
          </w:p>
        </w:tc>
      </w:tr>
      <w:tr w14:paraId="626B56E7">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42E5BF6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10</w:t>
            </w:r>
          </w:p>
        </w:tc>
        <w:tc>
          <w:tcPr>
            <w:tcW w:type="pct" w:w="862"/>
            <w:tcBorders>
              <w:tl2br w:val="nil"/>
              <w:tr2bl w:val="nil"/>
            </w:tcBorders>
            <w:vAlign w:val="center"/>
          </w:tcPr>
          <w:p w14:paraId="4AF2356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rPr>
            </w:pPr>
            <w:r>
              <w:rPr>
                <w:rFonts w:ascii="宋体" w:cs="宋体" w:eastAsia="宋体" w:hAnsi="宋体" w:hint="eastAsia"/>
                <w:color w:val="0C0C0C"/>
                <w:sz w:val="21"/>
                <w:szCs w:val="21"/>
                <w:lang w:eastAsia="zh-CN" w:val="en-US"/>
              </w:rPr>
              <w:t>光亮</w:t>
            </w:r>
            <w:r>
              <w:rPr>
                <w:rFonts w:ascii="宋体" w:cs="宋体" w:eastAsia="宋体" w:hAnsi="宋体" w:hint="eastAsia"/>
                <w:color w:val="0C0C0C"/>
                <w:sz w:val="21"/>
                <w:szCs w:val="21"/>
              </w:rPr>
              <w:t>剂</w:t>
            </w:r>
          </w:p>
          <w:p w14:paraId="01459E3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rPr>
              <w:t>（</w:t>
            </w:r>
            <w:r>
              <w:rPr>
                <w:rFonts w:ascii="宋体" w:cs="宋体" w:eastAsia="宋体" w:hAnsi="宋体" w:hint="eastAsia"/>
                <w:color w:val="0C0C0C"/>
                <w:sz w:val="21"/>
                <w:szCs w:val="21"/>
                <w:lang w:eastAsia="zh-CN" w:val="en-US"/>
              </w:rPr>
              <w:t>溜光剂</w:t>
            </w:r>
            <w:r>
              <w:rPr>
                <w:rFonts w:ascii="宋体" w:cs="宋体" w:eastAsia="宋体" w:hAnsi="宋体" w:hint="eastAsia"/>
                <w:color w:val="0C0C0C"/>
                <w:sz w:val="21"/>
                <w:szCs w:val="21"/>
                <w:lang w:eastAsia="zh-CN"/>
              </w:rPr>
              <w:t>）</w:t>
            </w:r>
          </w:p>
        </w:tc>
        <w:tc>
          <w:tcPr>
            <w:tcW w:type="pct" w:w="633"/>
            <w:tcBorders>
              <w:tl2br w:val="nil"/>
              <w:tr2bl w:val="nil"/>
            </w:tcBorders>
            <w:vAlign w:val="center"/>
          </w:tcPr>
          <w:p w14:paraId="2844038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rPr>
              <w:t>0.1</w:t>
            </w:r>
          </w:p>
        </w:tc>
        <w:tc>
          <w:tcPr>
            <w:tcW w:type="dxa" w:w="1100"/>
            <w:tcBorders>
              <w:tl2br w:val="nil"/>
              <w:tr2bl w:val="nil"/>
            </w:tcBorders>
            <w:vAlign w:val="top"/>
          </w:tcPr>
          <w:p w14:paraId="745844C0">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94"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tcBorders>
              <w:tl2br w:val="nil"/>
              <w:tr2bl w:val="nil"/>
            </w:tcBorders>
            <w:vAlign w:val="center"/>
          </w:tcPr>
          <w:p w14:paraId="31B7368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lang w:val="en-US"/>
              </w:rPr>
            </w:pPr>
            <w:r>
              <w:rPr>
                <w:rFonts w:ascii="宋体" w:cs="宋体" w:hAnsi="宋体" w:hint="eastAsia"/>
                <w:b w:val="0"/>
                <w:bCs w:val="0"/>
                <w:color w:val="auto"/>
                <w:sz w:val="21"/>
                <w:szCs w:val="21"/>
                <w:lang w:eastAsia="zh-CN" w:val="en-US"/>
              </w:rPr>
              <w:t>用于</w:t>
            </w:r>
            <w:r>
              <w:rPr>
                <w:rFonts w:ascii="宋体" w:cs="宋体" w:eastAsia="宋体" w:hAnsi="宋体" w:hint="eastAsia"/>
                <w:color w:val="0C0C0C"/>
                <w:sz w:val="21"/>
                <w:szCs w:val="21"/>
              </w:rPr>
              <w:t>超声波清洗</w:t>
            </w:r>
            <w:r>
              <w:rPr>
                <w:rFonts w:ascii="宋体" w:cs="宋体" w:eastAsia="宋体" w:hAnsi="宋体" w:hint="eastAsia"/>
                <w:color w:val="0C0C0C"/>
                <w:sz w:val="21"/>
                <w:szCs w:val="21"/>
                <w:lang w:eastAsia="zh-CN" w:val="en-US"/>
              </w:rPr>
              <w:t>机，在二次清洗中偶尔使用，用于</w:t>
            </w:r>
            <w:r>
              <w:rPr>
                <w:rFonts w:ascii="宋体" w:cs="宋体" w:eastAsia="宋体" w:hAnsi="宋体" w:hint="eastAsia"/>
                <w:color w:val="0C0C0C"/>
                <w:sz w:val="21"/>
                <w:szCs w:val="21"/>
              </w:rPr>
              <w:t>产品提</w:t>
            </w:r>
            <w:r>
              <w:rPr>
                <w:rFonts w:ascii="宋体" w:cs="宋体" w:eastAsia="宋体" w:hAnsi="宋体" w:hint="eastAsia"/>
                <w:color w:val="0C0C0C"/>
                <w:sz w:val="21"/>
                <w:szCs w:val="21"/>
                <w:lang w:eastAsia="zh-CN" w:val="en-US"/>
              </w:rPr>
              <w:t>光</w:t>
            </w:r>
          </w:p>
        </w:tc>
      </w:tr>
      <w:tr w14:paraId="6C6A296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1E2678D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11</w:t>
            </w:r>
          </w:p>
        </w:tc>
        <w:tc>
          <w:tcPr>
            <w:tcW w:type="pct" w:w="862"/>
            <w:tcBorders>
              <w:tl2br w:val="nil"/>
              <w:tr2bl w:val="nil"/>
            </w:tcBorders>
            <w:vAlign w:val="center"/>
          </w:tcPr>
          <w:p w14:paraId="1E78CFF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聚合氯化铝（PAC）</w:t>
            </w:r>
          </w:p>
        </w:tc>
        <w:tc>
          <w:tcPr>
            <w:tcW w:type="pct" w:w="633"/>
            <w:tcBorders>
              <w:tl2br w:val="nil"/>
              <w:tr2bl w:val="nil"/>
            </w:tcBorders>
            <w:vAlign w:val="center"/>
          </w:tcPr>
          <w:p w14:paraId="08F9F58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0.15</w:t>
            </w:r>
          </w:p>
        </w:tc>
        <w:tc>
          <w:tcPr>
            <w:tcW w:type="dxa" w:w="1100"/>
            <w:tcBorders>
              <w:tl2br w:val="nil"/>
              <w:tr2bl w:val="nil"/>
            </w:tcBorders>
            <w:vAlign w:val="top"/>
          </w:tcPr>
          <w:p w14:paraId="685B1829">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73"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vMerge w:val="restart"/>
            <w:tcBorders>
              <w:tl2br w:val="nil"/>
              <w:tr2bl w:val="nil"/>
            </w:tcBorders>
            <w:vAlign w:val="center"/>
          </w:tcPr>
          <w:p w14:paraId="16E7672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r>
              <w:rPr>
                <w:rFonts w:ascii="宋体" w:cs="宋体" w:eastAsia="宋体" w:hAnsi="宋体" w:hint="eastAsia"/>
                <w:b w:val="0"/>
                <w:bCs w:val="0"/>
                <w:color w:val="auto"/>
                <w:sz w:val="21"/>
                <w:szCs w:val="21"/>
                <w:lang w:eastAsia="zh-CN" w:val="en-US"/>
              </w:rPr>
              <w:t>主要使用设备为一体化污水处理设施，</w:t>
            </w:r>
            <w:r>
              <w:rPr>
                <w:rFonts w:ascii="宋体" w:cs="宋体" w:eastAsia="宋体" w:hAnsi="宋体" w:hint="eastAsia"/>
                <w:color w:val="0C0C0C"/>
                <w:sz w:val="21"/>
                <w:szCs w:val="21"/>
                <w:lang w:eastAsia="zh-CN" w:val="en-US"/>
              </w:rPr>
              <w:t>在生产废水治理中用于混凝沉淀</w:t>
            </w:r>
          </w:p>
        </w:tc>
      </w:tr>
      <w:tr w14:paraId="4B2F660E">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70"/>
          <w:jc w:val="center"/>
        </w:trPr>
        <w:tc>
          <w:tcPr>
            <w:tcW w:type="pct" w:w="417"/>
            <w:tcBorders>
              <w:tl2br w:val="nil"/>
              <w:tr2bl w:val="nil"/>
            </w:tcBorders>
            <w:vAlign w:val="center"/>
          </w:tcPr>
          <w:p w14:paraId="67D3C23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12</w:t>
            </w:r>
          </w:p>
        </w:tc>
        <w:tc>
          <w:tcPr>
            <w:tcW w:type="pct" w:w="862"/>
            <w:tcBorders>
              <w:tl2br w:val="nil"/>
              <w:tr2bl w:val="nil"/>
            </w:tcBorders>
            <w:vAlign w:val="center"/>
          </w:tcPr>
          <w:p w14:paraId="7C75CDA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阴离子聚丙烯酰胺（PAM）</w:t>
            </w:r>
          </w:p>
        </w:tc>
        <w:tc>
          <w:tcPr>
            <w:tcW w:type="pct" w:w="633"/>
            <w:tcBorders>
              <w:tl2br w:val="nil"/>
              <w:tr2bl w:val="nil"/>
            </w:tcBorders>
            <w:vAlign w:val="center"/>
          </w:tcPr>
          <w:p w14:paraId="54BF679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0.05</w:t>
            </w:r>
          </w:p>
        </w:tc>
        <w:tc>
          <w:tcPr>
            <w:tcW w:type="dxa" w:w="1100"/>
            <w:tcBorders>
              <w:tl2br w:val="nil"/>
              <w:tr2bl w:val="nil"/>
            </w:tcBorders>
            <w:vAlign w:val="top"/>
          </w:tcPr>
          <w:p w14:paraId="407AC959">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73"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vMerge w:val="continue"/>
            <w:tcBorders>
              <w:tl2br w:val="nil"/>
              <w:tr2bl w:val="nil"/>
            </w:tcBorders>
            <w:vAlign w:val="center"/>
          </w:tcPr>
          <w:p w14:paraId="3FD2E04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p>
        </w:tc>
      </w:tr>
      <w:tr w14:paraId="17363EB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13"/>
          <w:jc w:val="center"/>
        </w:trPr>
        <w:tc>
          <w:tcPr>
            <w:tcW w:type="pct" w:w="417"/>
            <w:tcBorders>
              <w:tl2br w:val="nil"/>
              <w:tr2bl w:val="nil"/>
            </w:tcBorders>
            <w:vAlign w:val="center"/>
          </w:tcPr>
          <w:p w14:paraId="15F3FD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13</w:t>
            </w:r>
          </w:p>
        </w:tc>
        <w:tc>
          <w:tcPr>
            <w:tcW w:type="pct" w:w="862"/>
            <w:tcBorders>
              <w:tl2br w:val="nil"/>
              <w:tr2bl w:val="nil"/>
            </w:tcBorders>
            <w:vAlign w:val="center"/>
          </w:tcPr>
          <w:p w14:paraId="05F04ED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石灰石</w:t>
            </w:r>
          </w:p>
        </w:tc>
        <w:tc>
          <w:tcPr>
            <w:tcW w:type="pct" w:w="633"/>
            <w:tcBorders>
              <w:tl2br w:val="nil"/>
              <w:tr2bl w:val="nil"/>
            </w:tcBorders>
            <w:vAlign w:val="center"/>
          </w:tcPr>
          <w:p w14:paraId="6C44FB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rPr>
            </w:pPr>
            <w:r>
              <w:rPr>
                <w:rFonts w:ascii="宋体" w:cs="宋体" w:eastAsia="宋体" w:hAnsi="宋体" w:hint="eastAsia"/>
                <w:color w:val="0C0C0C"/>
                <w:sz w:val="21"/>
                <w:szCs w:val="21"/>
                <w:lang w:eastAsia="zh-CN" w:val="en-US"/>
              </w:rPr>
              <w:t>0.2</w:t>
            </w:r>
          </w:p>
        </w:tc>
        <w:tc>
          <w:tcPr>
            <w:tcW w:type="dxa" w:w="1100"/>
            <w:tcBorders>
              <w:tl2br w:val="nil"/>
              <w:tr2bl w:val="nil"/>
            </w:tcBorders>
            <w:vAlign w:val="top"/>
          </w:tcPr>
          <w:p w14:paraId="2C143B99">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74" w:beforeAutospacing="0" w:line="219"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439"/>
            <w:vMerge w:val="continue"/>
            <w:tcBorders>
              <w:tl2br w:val="nil"/>
              <w:tr2bl w:val="nil"/>
            </w:tcBorders>
            <w:vAlign w:val="center"/>
          </w:tcPr>
          <w:p w14:paraId="370957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p>
        </w:tc>
      </w:tr>
      <w:tr w14:paraId="5C84DC3A">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13"/>
          <w:jc w:val="center"/>
        </w:trPr>
        <w:tc>
          <w:tcPr>
            <w:tcW w:type="pct" w:w="417"/>
            <w:tcBorders>
              <w:tl2br w:val="nil"/>
              <w:tr2bl w:val="nil"/>
            </w:tcBorders>
            <w:vAlign w:val="center"/>
          </w:tcPr>
          <w:p w14:paraId="0C6B46A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14</w:t>
            </w:r>
          </w:p>
        </w:tc>
        <w:tc>
          <w:tcPr>
            <w:tcW w:type="pct" w:w="862"/>
            <w:tcBorders>
              <w:tl2br w:val="nil"/>
              <w:tr2bl w:val="nil"/>
            </w:tcBorders>
            <w:vAlign w:val="center"/>
          </w:tcPr>
          <w:p w14:paraId="1DF1B83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机油</w:t>
            </w:r>
          </w:p>
        </w:tc>
        <w:tc>
          <w:tcPr>
            <w:tcW w:type="pct" w:w="633"/>
            <w:tcBorders>
              <w:tl2br w:val="nil"/>
              <w:tr2bl w:val="nil"/>
            </w:tcBorders>
            <w:vAlign w:val="center"/>
          </w:tcPr>
          <w:p w14:paraId="1F67369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0.5</w:t>
            </w:r>
          </w:p>
        </w:tc>
        <w:tc>
          <w:tcPr>
            <w:tcW w:type="dxa" w:w="1100"/>
            <w:tcBorders>
              <w:tl2br w:val="nil"/>
              <w:tr2bl w:val="nil"/>
            </w:tcBorders>
            <w:vAlign w:val="center"/>
          </w:tcPr>
          <w:p w14:paraId="6A8B492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吨</w:t>
            </w:r>
          </w:p>
        </w:tc>
        <w:tc>
          <w:tcPr>
            <w:tcW w:type="pct" w:w="2439"/>
            <w:vMerge w:val="restart"/>
            <w:tcBorders>
              <w:tl2br w:val="nil"/>
              <w:tr2bl w:val="nil"/>
            </w:tcBorders>
            <w:vAlign w:val="center"/>
          </w:tcPr>
          <w:p w14:paraId="05F45B5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lang w:val="en-US"/>
              </w:rPr>
            </w:pPr>
            <w:r>
              <w:rPr>
                <w:rFonts w:ascii="宋体" w:cs="宋体" w:eastAsia="宋体" w:hAnsi="宋体" w:hint="eastAsia"/>
                <w:b w:val="0"/>
                <w:bCs w:val="0"/>
                <w:color w:val="auto"/>
                <w:sz w:val="21"/>
                <w:szCs w:val="21"/>
                <w:lang w:eastAsia="zh-CN" w:val="en-US"/>
              </w:rPr>
              <w:t>主要用于维护各种生产设备</w:t>
            </w:r>
          </w:p>
        </w:tc>
      </w:tr>
      <w:tr w14:paraId="7A7511E6">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22"/>
          <w:jc w:val="center"/>
        </w:trPr>
        <w:tc>
          <w:tcPr>
            <w:tcW w:type="pct" w:w="417"/>
            <w:tcBorders>
              <w:tl2br w:val="nil"/>
              <w:tr2bl w:val="nil"/>
            </w:tcBorders>
            <w:vAlign w:val="center"/>
          </w:tcPr>
          <w:p w14:paraId="47E86B6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15</w:t>
            </w:r>
          </w:p>
        </w:tc>
        <w:tc>
          <w:tcPr>
            <w:tcW w:type="pct" w:w="862"/>
            <w:tcBorders>
              <w:tl2br w:val="nil"/>
              <w:tr2bl w:val="nil"/>
            </w:tcBorders>
            <w:vAlign w:val="center"/>
          </w:tcPr>
          <w:p w14:paraId="23BF96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手套</w:t>
            </w:r>
          </w:p>
        </w:tc>
        <w:tc>
          <w:tcPr>
            <w:tcW w:type="pct" w:w="633"/>
            <w:tcBorders>
              <w:tl2br w:val="nil"/>
              <w:tr2bl w:val="nil"/>
            </w:tcBorders>
            <w:vAlign w:val="center"/>
          </w:tcPr>
          <w:p w14:paraId="6E206F4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C0C0C"/>
                <w:sz w:val="21"/>
                <w:szCs w:val="21"/>
                <w:lang w:eastAsia="zh-CN" w:val="en-US"/>
              </w:rPr>
            </w:pPr>
            <w:r>
              <w:rPr>
                <w:rFonts w:ascii="宋体" w:cs="宋体" w:eastAsia="宋体" w:hAnsi="宋体" w:hint="eastAsia"/>
                <w:color w:val="0C0C0C"/>
                <w:sz w:val="21"/>
                <w:szCs w:val="21"/>
                <w:lang w:eastAsia="zh-CN" w:val="en-US"/>
              </w:rPr>
              <w:t>0.1</w:t>
            </w:r>
          </w:p>
        </w:tc>
        <w:tc>
          <w:tcPr>
            <w:tcW w:type="dxa" w:w="1100"/>
            <w:tcBorders>
              <w:tl2br w:val="nil"/>
              <w:tr2bl w:val="nil"/>
            </w:tcBorders>
            <w:vAlign w:val="top"/>
          </w:tcPr>
          <w:p w14:paraId="0EA1BFE5">
            <w:pPr>
              <w:pStyle w:val="56"/>
              <w:keepNext w:val="0"/>
              <w:keepLines w:val="0"/>
              <w:pageBreakBefore w:val="0"/>
              <w:widowControl w:val="0"/>
              <w:suppressLineNumbers w:val="0"/>
              <w:kinsoku/>
              <w:wordWrap/>
              <w:overflowPunct/>
              <w:topLinePunct w:val="0"/>
              <w:autoSpaceDE/>
              <w:autoSpaceDN/>
              <w:bidi w:val="0"/>
              <w:adjustRightInd/>
              <w:snapToGrid/>
              <w:spacing w:after="0" w:afterAutospacing="0" w:before="172"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1"/>
              </w:rPr>
              <w:t>吨</w:t>
            </w:r>
          </w:p>
        </w:tc>
        <w:tc>
          <w:tcPr>
            <w:tcW w:type="pct" w:w="2439"/>
            <w:vMerge w:val="continue"/>
            <w:tcBorders>
              <w:tl2br w:val="nil"/>
              <w:tr2bl w:val="nil"/>
            </w:tcBorders>
            <w:vAlign w:val="center"/>
          </w:tcPr>
          <w:p w14:paraId="752E36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textAlignment w:val="auto"/>
              <w:rPr>
                <w:rFonts w:ascii="宋体" w:cs="宋体" w:eastAsia="宋体" w:hAnsi="宋体" w:hint="eastAsia"/>
                <w:b w:val="0"/>
                <w:sz w:val="21"/>
                <w:szCs w:val="21"/>
              </w:rPr>
            </w:pPr>
          </w:p>
        </w:tc>
      </w:tr>
      <w:bookmarkEnd w:id="17"/>
    </w:tbl>
    <w:p w14:paraId="0625798D">
      <w:pPr>
        <w:pStyle w:val="4"/>
        <w:numPr>
          <w:ilvl w:val="0"/>
          <w:numId w:val="0"/>
        </w:numPr>
        <w:ind w:left="113"/>
      </w:pPr>
      <w:bookmarkStart w:id="18" w:name="_Toc1107"/>
      <w:r>
        <w:rPr>
          <w:rFonts w:hint="eastAsia"/>
        </w:rPr>
        <w:t>3</w:t>
      </w:r>
      <w:r>
        <w:t>.4</w:t>
      </w:r>
      <w:r>
        <w:rPr>
          <w:rFonts w:hint="eastAsia"/>
        </w:rPr>
        <w:t>给排水</w:t>
      </w:r>
      <w:bookmarkEnd w:id="18"/>
    </w:p>
    <w:p w14:paraId="11BAA80B">
      <w:pPr>
        <w:ind w:firstLine="480"/>
        <w:rPr>
          <w:rFonts w:ascii="宋体" w:cs="宋体" w:eastAsia="宋体" w:hAnsi="宋体" w:hint="eastAsia"/>
        </w:rPr>
      </w:pPr>
      <w:r>
        <w:rPr>
          <w:rFonts w:ascii="宋体" w:cs="宋体" w:eastAsia="宋体" w:hAnsi="宋体" w:hint="eastAsia"/>
          <w:lang w:eastAsia="zh-CN" w:val="en-US"/>
        </w:rPr>
        <w:t>(1)</w:t>
      </w:r>
      <w:r>
        <w:rPr>
          <w:rFonts w:ascii="宋体" w:cs="宋体" w:eastAsia="宋体" w:hAnsi="宋体" w:hint="eastAsia"/>
        </w:rPr>
        <w:t>生产废水</w:t>
      </w:r>
    </w:p>
    <w:p w14:paraId="6E7E3FFD">
      <w:pPr>
        <w:ind w:firstLine="480"/>
        <w:rPr>
          <w:rFonts w:ascii="宋体" w:cs="宋体" w:eastAsia="宋体" w:hAnsi="宋体" w:hint="eastAsia"/>
        </w:rPr>
      </w:pPr>
      <w:r>
        <w:rPr>
          <w:rFonts w:ascii="宋体" w:cs="宋体" w:eastAsia="宋体" w:hAnsi="宋体" w:hint="eastAsia"/>
        </w:rPr>
        <w:t>①一次清洗废水</w:t>
      </w:r>
    </w:p>
    <w:p w14:paraId="5952A68B">
      <w:pPr>
        <w:ind w:firstLine="480"/>
        <w:rPr>
          <w:rFonts w:hint="eastAsia"/>
        </w:rPr>
      </w:pPr>
      <w:r>
        <w:rPr>
          <w:rFonts w:ascii="宋体" w:cs="宋体" w:eastAsia="宋体" w:hAnsi="宋体" w:hint="eastAsia"/>
          <w:bCs/>
          <w:color w:val="0C0C0C"/>
          <w:kern w:val="2"/>
        </w:rPr>
        <w:t>项目工件清洗工序使用纯水进行粗洗（即第一次清洗），去除表面的油脂和杂质</w:t>
      </w:r>
      <w:r>
        <w:rPr>
          <w:rFonts w:ascii="宋体" w:cs="宋体" w:eastAsia="宋体" w:hAnsi="宋体" w:hint="eastAsia"/>
          <w:bCs/>
          <w:color w:val="0C0C0C"/>
          <w:kern w:val="2"/>
          <w:lang w:eastAsia="zh-CN"/>
        </w:rPr>
        <w:t>，</w:t>
      </w:r>
      <w:r>
        <w:rPr>
          <w:rFonts w:ascii="宋体" w:cs="宋体" w:eastAsia="宋体" w:hAnsi="宋体" w:hint="eastAsia"/>
          <w:bCs/>
          <w:color w:val="0C0C0C"/>
          <w:kern w:val="2"/>
        </w:rPr>
        <w:t>粗洗过程在</w:t>
      </w:r>
      <w:r>
        <w:rPr>
          <w:rFonts w:ascii="宋体" w:cs="宋体" w:eastAsia="宋体" w:hAnsi="宋体" w:hint="eastAsia"/>
          <w:bCs/>
          <w:color w:val="0C0C0C"/>
          <w:kern w:val="2"/>
          <w:lang w:eastAsia="zh-CN"/>
        </w:rPr>
        <w:t>慢速溜光机</w:t>
      </w:r>
      <w:r>
        <w:rPr>
          <w:rFonts w:ascii="宋体" w:cs="宋体" w:eastAsia="宋体" w:hAnsi="宋体" w:hint="eastAsia"/>
          <w:bCs/>
          <w:color w:val="0C0C0C"/>
          <w:kern w:val="2"/>
        </w:rPr>
        <w:t>和高速溜光机中进行。</w:t>
      </w:r>
      <w:r>
        <w:rPr>
          <w:rFonts w:ascii="宋体" w:cs="宋体" w:eastAsia="宋体" w:hAnsi="宋体" w:hint="eastAsia"/>
          <w:bCs/>
          <w:color w:val="0C0C0C"/>
          <w:kern w:val="2"/>
          <w:lang w:eastAsia="zh-CN"/>
        </w:rPr>
        <w:t>慢速溜光机</w:t>
      </w:r>
      <w:r>
        <w:rPr>
          <w:rFonts w:ascii="宋体" w:cs="宋体" w:eastAsia="宋体" w:hAnsi="宋体" w:hint="eastAsia"/>
          <w:bCs/>
          <w:color w:val="0C0C0C"/>
          <w:kern w:val="2"/>
          <w:lang w:eastAsia="zh-CN" w:val="en-US"/>
        </w:rPr>
        <w:t>机内容积为0.25</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vertAlign w:val="baseline"/>
          <w:lang w:eastAsia="zh-CN"/>
        </w:rPr>
        <w:t>，</w:t>
      </w:r>
      <w:r>
        <w:rPr>
          <w:rFonts w:ascii="宋体" w:cs="宋体" w:eastAsia="宋体" w:hAnsi="宋体" w:hint="eastAsia"/>
          <w:color w:val="0C0C0C"/>
          <w:vertAlign w:val="baseline"/>
          <w:lang w:eastAsia="zh-CN" w:val="en-US"/>
        </w:rPr>
        <w:t>由于需考虑工件、溜光小石子的放置空间和溜光过程滚动空间，因此装水量约占机内容积30%，即装水量为0.075</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vertAlign w:val="baseline"/>
          <w:lang w:eastAsia="zh-CN"/>
        </w:rPr>
        <w:t>。</w:t>
      </w:r>
      <w:r>
        <w:rPr>
          <w:rFonts w:ascii="宋体" w:cs="宋体" w:eastAsia="宋体" w:hAnsi="宋体" w:hint="eastAsia"/>
          <w:color w:val="0C0C0C"/>
          <w:vertAlign w:val="baseline"/>
          <w:lang w:eastAsia="zh-CN" w:val="en-US"/>
        </w:rPr>
        <w:t>高</w:t>
      </w:r>
      <w:r>
        <w:rPr>
          <w:rFonts w:ascii="宋体" w:cs="宋体" w:eastAsia="宋体" w:hAnsi="宋体" w:hint="eastAsia"/>
          <w:bCs/>
          <w:color w:val="0C0C0C"/>
          <w:kern w:val="2"/>
          <w:lang w:eastAsia="zh-CN"/>
        </w:rPr>
        <w:t>速溜光机</w:t>
      </w:r>
      <w:r>
        <w:rPr>
          <w:rFonts w:ascii="宋体" w:cs="宋体" w:eastAsia="宋体" w:hAnsi="宋体" w:hint="eastAsia"/>
          <w:bCs/>
          <w:color w:val="0C0C0C"/>
          <w:kern w:val="2"/>
          <w:lang w:eastAsia="zh-CN" w:val="en-US"/>
        </w:rPr>
        <w:t>机内容积为0.1</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vertAlign w:val="baseline"/>
          <w:lang w:eastAsia="zh-CN"/>
        </w:rPr>
        <w:t>，</w:t>
      </w:r>
      <w:r>
        <w:rPr>
          <w:rFonts w:ascii="宋体" w:cs="宋体" w:eastAsia="宋体" w:hAnsi="宋体" w:hint="eastAsia"/>
          <w:color w:val="0C0C0C"/>
          <w:vertAlign w:val="baseline"/>
          <w:lang w:eastAsia="zh-CN" w:val="en-US"/>
        </w:rPr>
        <w:t>同理可得装水量为0.03</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vertAlign w:val="baseline"/>
          <w:lang w:eastAsia="zh-CN"/>
        </w:rPr>
        <w:t>。</w:t>
      </w:r>
      <w:r>
        <w:rPr>
          <w:rFonts w:ascii="宋体" w:cs="宋体" w:eastAsia="宋体" w:hAnsi="宋体" w:hint="eastAsia"/>
          <w:color w:val="0C0C0C"/>
          <w:vertAlign w:val="baseline"/>
          <w:lang w:eastAsia="zh-CN" w:val="en-US"/>
        </w:rPr>
        <w:t>项目一次清洗用水量见下表：</w:t>
      </w:r>
    </w:p>
    <w:p w14:paraId="48FB3B51">
      <w:pPr>
        <w:pStyle w:val="54"/>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b/>
          <w:bCs/>
          <w:color w:val="0C0C0C"/>
          <w:sz w:val="21"/>
          <w:szCs w:val="21"/>
          <w:lang w:eastAsia="zh-CN" w:val="en-US"/>
        </w:rPr>
      </w:pPr>
      <w:r>
        <w:rPr>
          <w:rFonts w:hint="eastAsia"/>
          <w:b/>
          <w:bCs/>
          <w:color w:val="0C0C0C"/>
          <w:sz w:val="21"/>
          <w:szCs w:val="21"/>
          <w:lang w:eastAsia="zh-CN" w:val="en-US"/>
        </w:rPr>
        <w:t>表3.4-1项目一次清洗用水量</w:t>
      </w:r>
    </w:p>
    <w:tbl>
      <w:tblPr>
        <w:tblStyle w:val="23"/>
        <w:tblW w:type="pct" w:w="4949"/>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1"/>
          <w:bottom w:type="dxa" w:w="0"/>
          <w:right w:type="dxa" w:w="11"/>
        </w:tblCellMar>
      </w:tblPr>
      <w:tblGrid>
        <w:gridCol w:w="1133"/>
        <w:gridCol w:w="952"/>
        <w:gridCol w:w="1041"/>
        <w:gridCol w:w="1440"/>
        <w:gridCol w:w="1513"/>
        <w:gridCol w:w="1029"/>
        <w:gridCol w:w="1136"/>
      </w:tblGrid>
      <w:tr w14:paraId="3F6D455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40"/>
          <w:jc w:val="center"/>
        </w:trPr>
        <w:tc>
          <w:tcPr>
            <w:tcW w:type="dxa" w:w="1123"/>
            <w:noWrap w:val="0"/>
            <w:vAlign w:val="center"/>
          </w:tcPr>
          <w:p w14:paraId="684F0E9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rPr>
                <w:rFonts w:ascii="Times New Roman" w:cs="Times New Roman" w:hAnsi="Times New Roman" w:hint="default"/>
                <w:b/>
                <w:bCs/>
                <w:color w:val="0C0C0C"/>
                <w:sz w:val="21"/>
                <w:szCs w:val="21"/>
                <w:vertAlign w:val="baseline"/>
                <w:lang w:eastAsia="zh-CN" w:val="en-US"/>
              </w:rPr>
            </w:pPr>
            <w:r>
              <w:rPr>
                <w:rFonts w:ascii="Times New Roman" w:cs="Times New Roman" w:hAnsi="Times New Roman" w:hint="default"/>
                <w:b/>
                <w:bCs/>
                <w:color w:val="0C0C0C"/>
                <w:sz w:val="21"/>
                <w:szCs w:val="21"/>
                <w:vertAlign w:val="baseline"/>
                <w:lang w:eastAsia="zh-CN" w:val="en-US"/>
              </w:rPr>
              <w:t>设备名称</w:t>
            </w:r>
          </w:p>
        </w:tc>
        <w:tc>
          <w:tcPr>
            <w:tcW w:type="dxa" w:w="944"/>
            <w:noWrap w:val="0"/>
            <w:vAlign w:val="center"/>
          </w:tcPr>
          <w:p w14:paraId="0F7DFDA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b/>
                <w:bCs/>
                <w:color w:val="0C0C0C"/>
                <w:sz w:val="21"/>
                <w:szCs w:val="21"/>
                <w:vertAlign w:val="baseline"/>
                <w:lang w:eastAsia="zh-CN" w:val="en-US"/>
              </w:rPr>
            </w:pPr>
            <w:r>
              <w:rPr>
                <w:rFonts w:ascii="Times New Roman" w:cs="Times New Roman" w:eastAsia="宋体" w:hAnsi="Times New Roman" w:hint="default"/>
                <w:b/>
                <w:bCs/>
                <w:i w:val="0"/>
                <w:iCs w:val="0"/>
                <w:color w:val="0C0C0C"/>
                <w:kern w:val="0"/>
                <w:sz w:val="21"/>
                <w:szCs w:val="21"/>
                <w:u w:val="none"/>
                <w:lang w:bidi="ar" w:eastAsia="zh-CN" w:val="en-US"/>
              </w:rPr>
              <w:t>设备数量（台）</w:t>
            </w:r>
          </w:p>
        </w:tc>
        <w:tc>
          <w:tcPr>
            <w:tcW w:type="dxa" w:w="1032"/>
            <w:noWrap w:val="0"/>
            <w:vAlign w:val="center"/>
          </w:tcPr>
          <w:p w14:paraId="0CD78AA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b/>
                <w:bCs/>
                <w:color w:val="0C0C0C"/>
                <w:sz w:val="21"/>
                <w:szCs w:val="21"/>
                <w:vertAlign w:val="baseline"/>
                <w:lang w:eastAsia="zh-CN" w:val="en-US"/>
              </w:rPr>
            </w:pPr>
            <w:r>
              <w:rPr>
                <w:rFonts w:ascii="Times New Roman" w:cs="Times New Roman" w:eastAsia="宋体" w:hAnsi="Times New Roman" w:hint="eastAsia"/>
                <w:b/>
                <w:bCs/>
                <w:i w:val="0"/>
                <w:iCs w:val="0"/>
                <w:color w:val="0C0C0C"/>
                <w:kern w:val="0"/>
                <w:sz w:val="21"/>
                <w:szCs w:val="21"/>
                <w:u w:val="none"/>
                <w:lang w:bidi="ar" w:eastAsia="zh-CN" w:val="en-US"/>
              </w:rPr>
              <w:t>设备</w:t>
            </w:r>
            <w:r>
              <w:rPr>
                <w:rFonts w:ascii="Times New Roman" w:cs="Times New Roman" w:eastAsia="宋体" w:hAnsi="Times New Roman" w:hint="default"/>
                <w:b/>
                <w:bCs/>
                <w:i w:val="0"/>
                <w:iCs w:val="0"/>
                <w:color w:val="0C0C0C"/>
                <w:kern w:val="0"/>
                <w:sz w:val="21"/>
                <w:szCs w:val="21"/>
                <w:u w:val="none"/>
                <w:lang w:bidi="ar" w:eastAsia="zh-CN" w:val="en-US"/>
              </w:rPr>
              <w:t>机内容积</w:t>
            </w:r>
            <w:r>
              <w:rPr>
                <w:rFonts w:ascii="Times New Roman" w:cs="Times New Roman" w:hAnsi="Times New Roman" w:hint="default"/>
                <w:b/>
                <w:bCs/>
                <w:color w:val="0C0C0C"/>
                <w:sz w:val="21"/>
                <w:szCs w:val="21"/>
              </w:rPr>
              <w:t>m</w:t>
            </w:r>
            <w:r>
              <w:rPr>
                <w:rFonts w:ascii="Times New Roman" w:cs="Times New Roman" w:hAnsi="Times New Roman" w:hint="default"/>
                <w:b/>
                <w:bCs/>
                <w:color w:val="0C0C0C"/>
                <w:sz w:val="21"/>
                <w:szCs w:val="21"/>
                <w:vertAlign w:val="superscript"/>
              </w:rPr>
              <w:t>3</w:t>
            </w:r>
          </w:p>
        </w:tc>
        <w:tc>
          <w:tcPr>
            <w:tcW w:type="dxa" w:w="1428"/>
            <w:noWrap w:val="0"/>
            <w:vAlign w:val="center"/>
          </w:tcPr>
          <w:p w14:paraId="360C810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b/>
                <w:bCs/>
                <w:color w:val="0C0C0C"/>
                <w:sz w:val="21"/>
                <w:szCs w:val="21"/>
                <w:vertAlign w:val="baseline"/>
                <w:lang w:eastAsia="zh-CN" w:val="en-US"/>
              </w:rPr>
            </w:pPr>
            <w:r>
              <w:rPr>
                <w:rFonts w:ascii="Times New Roman" w:cs="Times New Roman" w:eastAsia="宋体" w:hAnsi="Times New Roman" w:hint="eastAsia"/>
                <w:b/>
                <w:bCs/>
                <w:i w:val="0"/>
                <w:iCs w:val="0"/>
                <w:color w:val="0C0C0C"/>
                <w:kern w:val="0"/>
                <w:sz w:val="21"/>
                <w:szCs w:val="21"/>
                <w:u w:val="none"/>
                <w:lang w:bidi="ar" w:eastAsia="zh-CN" w:val="en-US"/>
              </w:rPr>
              <w:t>设备</w:t>
            </w:r>
            <w:r>
              <w:rPr>
                <w:rFonts w:ascii="Times New Roman" w:cs="Times New Roman" w:eastAsia="宋体" w:hAnsi="Times New Roman" w:hint="default"/>
                <w:b/>
                <w:bCs/>
                <w:i w:val="0"/>
                <w:iCs w:val="0"/>
                <w:color w:val="0C0C0C"/>
                <w:kern w:val="0"/>
                <w:sz w:val="21"/>
                <w:szCs w:val="21"/>
                <w:u w:val="none"/>
                <w:lang w:bidi="ar" w:eastAsia="zh-CN" w:val="en-US"/>
              </w:rPr>
              <w:t>实际最大装水容积</w:t>
            </w:r>
            <w:r>
              <w:rPr>
                <w:rFonts w:ascii="Times New Roman" w:cs="Times New Roman" w:hAnsi="Times New Roman" w:hint="default"/>
                <w:b/>
                <w:bCs/>
                <w:color w:val="0C0C0C"/>
                <w:sz w:val="21"/>
                <w:szCs w:val="21"/>
              </w:rPr>
              <w:t>m</w:t>
            </w:r>
            <w:r>
              <w:rPr>
                <w:rFonts w:ascii="Times New Roman" w:cs="Times New Roman" w:hAnsi="Times New Roman" w:hint="default"/>
                <w:b/>
                <w:bCs/>
                <w:color w:val="0C0C0C"/>
                <w:sz w:val="21"/>
                <w:szCs w:val="21"/>
                <w:vertAlign w:val="superscript"/>
              </w:rPr>
              <w:t>3</w:t>
            </w:r>
          </w:p>
        </w:tc>
        <w:tc>
          <w:tcPr>
            <w:tcW w:type="dxa" w:w="1500"/>
            <w:noWrap w:val="0"/>
            <w:vAlign w:val="center"/>
          </w:tcPr>
          <w:p w14:paraId="4A9A498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b/>
                <w:bCs/>
                <w:color w:val="0C0C0C"/>
                <w:sz w:val="21"/>
                <w:szCs w:val="21"/>
                <w:vertAlign w:val="baseline"/>
                <w:lang w:eastAsia="zh-CN" w:val="en-US"/>
              </w:rPr>
            </w:pPr>
            <w:r>
              <w:rPr>
                <w:rFonts w:ascii="Times New Roman" w:cs="Times New Roman" w:eastAsia="宋体" w:hAnsi="Times New Roman" w:hint="default"/>
                <w:b/>
                <w:bCs/>
                <w:i w:val="0"/>
                <w:iCs w:val="0"/>
                <w:color w:val="0C0C0C"/>
                <w:kern w:val="0"/>
                <w:sz w:val="21"/>
                <w:szCs w:val="21"/>
                <w:u w:val="none"/>
                <w:lang w:bidi="ar" w:eastAsia="zh-CN" w:val="en-US"/>
              </w:rPr>
              <w:t>用水量</w:t>
            </w:r>
            <w:r>
              <w:rPr>
                <w:rFonts w:ascii="Times New Roman" w:cs="Times New Roman" w:hAnsi="Times New Roman" w:hint="default"/>
                <w:b/>
                <w:bCs/>
                <w:color w:val="0C0C0C"/>
                <w:sz w:val="21"/>
                <w:szCs w:val="21"/>
              </w:rPr>
              <w:t>m</w:t>
            </w:r>
            <w:r>
              <w:rPr>
                <w:rFonts w:ascii="Times New Roman" w:cs="Times New Roman" w:hAnsi="Times New Roman" w:hint="default"/>
                <w:b/>
                <w:bCs/>
                <w:color w:val="0C0C0C"/>
                <w:sz w:val="21"/>
                <w:szCs w:val="21"/>
                <w:vertAlign w:val="superscript"/>
              </w:rPr>
              <w:t>3</w:t>
            </w:r>
            <w:r>
              <w:rPr>
                <w:rFonts w:ascii="Times New Roman" w:cs="Times New Roman" w:eastAsia="宋体" w:hAnsi="Times New Roman" w:hint="default"/>
                <w:b/>
                <w:bCs/>
                <w:i w:val="0"/>
                <w:iCs w:val="0"/>
                <w:color w:val="0C0C0C"/>
                <w:kern w:val="0"/>
                <w:sz w:val="21"/>
                <w:szCs w:val="21"/>
                <w:u w:val="none"/>
                <w:lang w:bidi="ar" w:eastAsia="zh-CN" w:val="en-US"/>
              </w:rPr>
              <w:t>/d</w:t>
            </w:r>
          </w:p>
        </w:tc>
        <w:tc>
          <w:tcPr>
            <w:tcW w:type="dxa" w:w="1020"/>
            <w:noWrap w:val="0"/>
            <w:vAlign w:val="center"/>
          </w:tcPr>
          <w:p w14:paraId="0F18332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b/>
                <w:bCs/>
                <w:i w:val="0"/>
                <w:iCs w:val="0"/>
                <w:color w:val="0C0C0C"/>
                <w:kern w:val="0"/>
                <w:sz w:val="21"/>
                <w:szCs w:val="21"/>
                <w:u w:val="none"/>
                <w:lang w:bidi="ar" w:eastAsia="zh-CN" w:val="en-US"/>
              </w:rPr>
            </w:pPr>
            <w:r>
              <w:rPr>
                <w:rFonts w:ascii="Times New Roman" w:cs="Times New Roman" w:eastAsia="宋体" w:hAnsi="Times New Roman" w:hint="default"/>
                <w:b/>
                <w:bCs/>
                <w:i w:val="0"/>
                <w:iCs w:val="0"/>
                <w:color w:val="0C0C0C"/>
                <w:kern w:val="0"/>
                <w:sz w:val="21"/>
                <w:szCs w:val="21"/>
                <w:u w:val="none"/>
                <w:lang w:bidi="ar" w:eastAsia="zh-CN" w:val="en-US"/>
              </w:rPr>
              <w:t>工作天数</w:t>
            </w:r>
          </w:p>
        </w:tc>
        <w:tc>
          <w:tcPr>
            <w:tcW w:type="dxa" w:w="1126"/>
            <w:noWrap w:val="0"/>
            <w:vAlign w:val="center"/>
          </w:tcPr>
          <w:p w14:paraId="5C39253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b/>
                <w:bCs/>
                <w:i w:val="0"/>
                <w:iCs w:val="0"/>
                <w:color w:val="0C0C0C"/>
                <w:kern w:val="0"/>
                <w:sz w:val="21"/>
                <w:szCs w:val="21"/>
                <w:u w:val="none"/>
                <w:lang w:bidi="ar" w:eastAsia="zh-CN" w:val="en-US"/>
              </w:rPr>
            </w:pPr>
            <w:r>
              <w:rPr>
                <w:rFonts w:ascii="Times New Roman" w:cs="Times New Roman" w:eastAsia="宋体" w:hAnsi="Times New Roman" w:hint="default"/>
                <w:b/>
                <w:bCs/>
                <w:i w:val="0"/>
                <w:iCs w:val="0"/>
                <w:color w:val="0C0C0C"/>
                <w:kern w:val="0"/>
                <w:sz w:val="21"/>
                <w:szCs w:val="21"/>
                <w:u w:val="none"/>
                <w:lang w:bidi="ar" w:eastAsia="zh-CN" w:val="en-US"/>
              </w:rPr>
              <w:t>用水量</w:t>
            </w:r>
            <w:r>
              <w:rPr>
                <w:rFonts w:ascii="Times New Roman" w:cs="Times New Roman" w:hAnsi="Times New Roman" w:hint="default"/>
                <w:b/>
                <w:bCs/>
                <w:color w:val="0C0C0C"/>
                <w:sz w:val="21"/>
                <w:szCs w:val="21"/>
              </w:rPr>
              <w:t>m</w:t>
            </w:r>
            <w:r>
              <w:rPr>
                <w:rFonts w:ascii="Times New Roman" w:cs="Times New Roman" w:hAnsi="Times New Roman" w:hint="default"/>
                <w:b/>
                <w:bCs/>
                <w:color w:val="0C0C0C"/>
                <w:sz w:val="21"/>
                <w:szCs w:val="21"/>
                <w:vertAlign w:val="superscript"/>
              </w:rPr>
              <w:t>3</w:t>
            </w:r>
            <w:r>
              <w:rPr>
                <w:rFonts w:ascii="Times New Roman" w:cs="Times New Roman" w:eastAsia="宋体" w:hAnsi="Times New Roman" w:hint="default"/>
                <w:b/>
                <w:bCs/>
                <w:i w:val="0"/>
                <w:iCs w:val="0"/>
                <w:color w:val="0C0C0C"/>
                <w:kern w:val="0"/>
                <w:sz w:val="21"/>
                <w:szCs w:val="21"/>
                <w:u w:val="none"/>
                <w:lang w:bidi="ar" w:eastAsia="zh-CN" w:val="en-US"/>
              </w:rPr>
              <w:t>/</w:t>
            </w:r>
            <w:r>
              <w:rPr>
                <w:rFonts w:ascii="Times New Roman" w:cs="Times New Roman" w:eastAsia="宋体" w:hAnsi="Times New Roman" w:hint="eastAsia"/>
                <w:b/>
                <w:bCs/>
                <w:i w:val="0"/>
                <w:iCs w:val="0"/>
                <w:color w:val="0C0C0C"/>
                <w:kern w:val="0"/>
                <w:sz w:val="21"/>
                <w:szCs w:val="21"/>
                <w:u w:val="none"/>
                <w:lang w:bidi="ar" w:eastAsia="zh-CN" w:val="en-US"/>
              </w:rPr>
              <w:t>a</w:t>
            </w:r>
          </w:p>
        </w:tc>
      </w:tr>
      <w:tr w14:paraId="047EBAE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40"/>
          <w:jc w:val="center"/>
        </w:trPr>
        <w:tc>
          <w:tcPr>
            <w:tcW w:type="dxa" w:w="1123"/>
            <w:noWrap w:val="0"/>
            <w:vAlign w:val="center"/>
          </w:tcPr>
          <w:p w14:paraId="54A7DE5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慢速溜光机</w:t>
            </w:r>
          </w:p>
        </w:tc>
        <w:tc>
          <w:tcPr>
            <w:tcW w:type="dxa" w:w="944"/>
            <w:noWrap w:val="0"/>
            <w:vAlign w:val="center"/>
          </w:tcPr>
          <w:p w14:paraId="49833C62">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21</w:t>
            </w:r>
          </w:p>
        </w:tc>
        <w:tc>
          <w:tcPr>
            <w:tcW w:type="dxa" w:w="1032"/>
            <w:noWrap w:val="0"/>
            <w:vAlign w:val="center"/>
          </w:tcPr>
          <w:p w14:paraId="6E7313D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0.25</w:t>
            </w:r>
          </w:p>
        </w:tc>
        <w:tc>
          <w:tcPr>
            <w:tcW w:type="dxa" w:w="1428"/>
            <w:noWrap w:val="0"/>
            <w:vAlign w:val="center"/>
          </w:tcPr>
          <w:p w14:paraId="4C23F12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0.075</w:t>
            </w:r>
          </w:p>
        </w:tc>
        <w:tc>
          <w:tcPr>
            <w:tcW w:type="dxa" w:w="1500"/>
            <w:noWrap w:val="0"/>
            <w:vAlign w:val="center"/>
          </w:tcPr>
          <w:p w14:paraId="5F46EEE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1.575</w:t>
            </w:r>
          </w:p>
        </w:tc>
        <w:tc>
          <w:tcPr>
            <w:tcW w:type="dxa" w:w="1020"/>
            <w:noWrap w:val="0"/>
            <w:vAlign w:val="center"/>
          </w:tcPr>
          <w:p w14:paraId="7003804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280天</w:t>
            </w:r>
          </w:p>
        </w:tc>
        <w:tc>
          <w:tcPr>
            <w:tcW w:type="dxa" w:w="1126"/>
            <w:noWrap w:val="0"/>
            <w:vAlign w:val="center"/>
          </w:tcPr>
          <w:p w14:paraId="516EA1F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441</w:t>
            </w:r>
          </w:p>
        </w:tc>
      </w:tr>
      <w:tr w14:paraId="0CBD028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40"/>
          <w:jc w:val="center"/>
        </w:trPr>
        <w:tc>
          <w:tcPr>
            <w:tcW w:type="dxa" w:w="1123"/>
            <w:noWrap w:val="0"/>
            <w:vAlign w:val="center"/>
          </w:tcPr>
          <w:p w14:paraId="61F27A5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快速溜光机</w:t>
            </w:r>
          </w:p>
        </w:tc>
        <w:tc>
          <w:tcPr>
            <w:tcW w:type="dxa" w:w="944"/>
            <w:noWrap w:val="0"/>
            <w:vAlign w:val="center"/>
          </w:tcPr>
          <w:p w14:paraId="25BC583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2</w:t>
            </w:r>
          </w:p>
        </w:tc>
        <w:tc>
          <w:tcPr>
            <w:tcW w:type="dxa" w:w="1032"/>
            <w:noWrap w:val="0"/>
            <w:vAlign w:val="center"/>
          </w:tcPr>
          <w:p w14:paraId="3C24538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0.1</w:t>
            </w:r>
          </w:p>
        </w:tc>
        <w:tc>
          <w:tcPr>
            <w:tcW w:type="dxa" w:w="1428"/>
            <w:noWrap w:val="0"/>
            <w:vAlign w:val="center"/>
          </w:tcPr>
          <w:p w14:paraId="52CE147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0.03</w:t>
            </w:r>
          </w:p>
        </w:tc>
        <w:tc>
          <w:tcPr>
            <w:tcW w:type="dxa" w:w="1500"/>
            <w:noWrap w:val="0"/>
            <w:vAlign w:val="center"/>
          </w:tcPr>
          <w:p w14:paraId="1BDD28E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hAnsi="Times New Roman" w:hint="default"/>
                <w:color w:val="0C0C0C"/>
                <w:sz w:val="21"/>
                <w:szCs w:val="21"/>
                <w:vertAlign w:val="baseline"/>
                <w:lang w:eastAsia="zh-CN" w:val="en-US"/>
              </w:rPr>
            </w:pPr>
            <w:r>
              <w:rPr>
                <w:rFonts w:ascii="Times New Roman" w:cs="Times New Roman" w:eastAsia="宋体" w:hAnsi="Times New Roman" w:hint="default"/>
                <w:i w:val="0"/>
                <w:iCs w:val="0"/>
                <w:color w:val="0C0C0C"/>
                <w:kern w:val="0"/>
                <w:sz w:val="21"/>
                <w:szCs w:val="21"/>
                <w:u w:val="none"/>
                <w:lang w:bidi="ar" w:eastAsia="zh-CN" w:val="en-US"/>
              </w:rPr>
              <w:t>0.06</w:t>
            </w:r>
          </w:p>
        </w:tc>
        <w:tc>
          <w:tcPr>
            <w:tcW w:type="dxa" w:w="1020"/>
            <w:noWrap w:val="0"/>
            <w:vAlign w:val="center"/>
          </w:tcPr>
          <w:p w14:paraId="7210254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280天</w:t>
            </w:r>
          </w:p>
        </w:tc>
        <w:tc>
          <w:tcPr>
            <w:tcW w:type="dxa" w:w="1126"/>
            <w:noWrap w:val="0"/>
            <w:vAlign w:val="center"/>
          </w:tcPr>
          <w:p w14:paraId="7E34798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16.8</w:t>
            </w:r>
          </w:p>
        </w:tc>
      </w:tr>
      <w:tr w14:paraId="3B377E2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40"/>
          <w:jc w:val="center"/>
        </w:trPr>
        <w:tc>
          <w:tcPr>
            <w:tcW w:type="dxa" w:w="4527"/>
            <w:gridSpan w:val="4"/>
            <w:noWrap w:val="0"/>
            <w:vAlign w:val="center"/>
          </w:tcPr>
          <w:p w14:paraId="69C51EF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一次清洗用水量合计</w:t>
            </w:r>
          </w:p>
        </w:tc>
        <w:tc>
          <w:tcPr>
            <w:tcW w:type="dxa" w:w="1500"/>
            <w:noWrap w:val="0"/>
            <w:vAlign w:val="center"/>
          </w:tcPr>
          <w:p w14:paraId="7C70C2E9">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1.635</w:t>
            </w:r>
          </w:p>
        </w:tc>
        <w:tc>
          <w:tcPr>
            <w:tcW w:type="dxa" w:w="1020"/>
            <w:noWrap w:val="0"/>
            <w:vAlign w:val="center"/>
          </w:tcPr>
          <w:p w14:paraId="602A940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280天</w:t>
            </w:r>
          </w:p>
        </w:tc>
        <w:tc>
          <w:tcPr>
            <w:tcW w:type="dxa" w:w="1126"/>
            <w:noWrap w:val="0"/>
            <w:vAlign w:val="center"/>
          </w:tcPr>
          <w:p w14:paraId="2E8CF1EB">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center"/>
              <w:rPr>
                <w:rFonts w:ascii="Times New Roman" w:cs="Times New Roman" w:eastAsia="宋体" w:hAnsi="Times New Roman" w:hint="default"/>
                <w:i w:val="0"/>
                <w:iCs w:val="0"/>
                <w:color w:val="0C0C0C"/>
                <w:kern w:val="0"/>
                <w:sz w:val="21"/>
                <w:szCs w:val="21"/>
                <w:u w:val="none"/>
                <w:lang w:bidi="ar" w:eastAsia="zh-CN" w:val="en-US"/>
              </w:rPr>
            </w:pPr>
            <w:r>
              <w:rPr>
                <w:rFonts w:ascii="Times New Roman" w:cs="Times New Roman" w:eastAsia="宋体" w:hAnsi="Times New Roman" w:hint="default"/>
                <w:i w:val="0"/>
                <w:iCs w:val="0"/>
                <w:color w:val="0C0C0C"/>
                <w:kern w:val="0"/>
                <w:sz w:val="21"/>
                <w:szCs w:val="21"/>
                <w:u w:val="none"/>
                <w:lang w:bidi="ar" w:eastAsia="zh-CN" w:val="en-US"/>
              </w:rPr>
              <w:t>457.8</w:t>
            </w:r>
          </w:p>
        </w:tc>
      </w:tr>
    </w:tbl>
    <w:p w14:paraId="285675DA">
      <w:pPr>
        <w:ind w:firstLine="480"/>
        <w:rPr>
          <w:rFonts w:ascii="宋体" w:cs="宋体" w:eastAsia="宋体" w:hAnsi="宋体" w:hint="eastAsia"/>
        </w:rPr>
      </w:pPr>
      <w:r>
        <w:rPr>
          <w:rFonts w:ascii="宋体" w:cs="宋体" w:eastAsia="宋体" w:hAnsi="宋体" w:hint="eastAsia"/>
        </w:rPr>
        <w:t>项目粗洗工序用水量为1.635m</w:t>
      </w:r>
      <w:r>
        <w:rPr>
          <w:rFonts w:ascii="宋体" w:cs="宋体" w:eastAsia="宋体" w:hAnsi="宋体" w:hint="eastAsia"/>
          <w:color w:val="0C0C0C"/>
          <w:vertAlign w:val="superscript"/>
        </w:rPr>
        <w:t>3</w:t>
      </w:r>
      <w:r>
        <w:rPr>
          <w:rFonts w:ascii="宋体" w:cs="宋体" w:eastAsia="宋体" w:hAnsi="宋体" w:hint="eastAsia"/>
        </w:rPr>
        <w:t>/d，排污系数按0.9计算，则一次清洗废水排放量为1.472m</w:t>
      </w:r>
      <w:r>
        <w:rPr>
          <w:rFonts w:ascii="宋体" w:cs="宋体" w:eastAsia="宋体" w:hAnsi="宋体" w:hint="eastAsia"/>
          <w:color w:val="0C0C0C"/>
          <w:vertAlign w:val="superscript"/>
        </w:rPr>
        <w:t>3</w:t>
      </w:r>
      <w:r>
        <w:rPr>
          <w:rFonts w:ascii="宋体" w:cs="宋体" w:eastAsia="宋体" w:hAnsi="宋体" w:hint="eastAsia"/>
        </w:rPr>
        <w:t>/d（即412.16m</w:t>
      </w:r>
      <w:r>
        <w:rPr>
          <w:rFonts w:ascii="宋体" w:cs="宋体" w:eastAsia="宋体" w:hAnsi="宋体" w:hint="eastAsia"/>
          <w:color w:val="0C0C0C"/>
          <w:vertAlign w:val="superscript"/>
        </w:rPr>
        <w:t>3</w:t>
      </w:r>
      <w:r>
        <w:rPr>
          <w:rFonts w:ascii="宋体" w:cs="宋体" w:eastAsia="宋体" w:hAnsi="宋体" w:hint="eastAsia"/>
        </w:rPr>
        <w:t>/a）。</w:t>
      </w:r>
    </w:p>
    <w:p w14:paraId="50433603">
      <w:pPr>
        <w:ind w:firstLine="480"/>
        <w:rPr>
          <w:rFonts w:ascii="宋体" w:cs="宋体" w:eastAsia="宋体" w:hAnsi="宋体" w:hint="eastAsia"/>
        </w:rPr>
      </w:pPr>
      <w:r>
        <w:rPr>
          <w:rFonts w:ascii="宋体" w:cs="宋体" w:eastAsia="宋体" w:hAnsi="宋体" w:hint="eastAsia"/>
        </w:rPr>
        <w:t>②二次清洗废水</w:t>
      </w:r>
    </w:p>
    <w:p w14:paraId="4C9DB09D">
      <w:pPr>
        <w:ind w:firstLine="480"/>
        <w:rPr>
          <w:rFonts w:ascii="宋体" w:cs="宋体" w:eastAsia="宋体" w:hAnsi="宋体" w:hint="eastAsia"/>
        </w:rPr>
      </w:pPr>
      <w:r>
        <w:rPr>
          <w:rFonts w:ascii="宋体" w:cs="宋体" w:eastAsia="宋体" w:hAnsi="宋体" w:hint="eastAsia"/>
        </w:rPr>
        <w:t>项目单台超声波机机内装水量为0.448m</w:t>
      </w:r>
      <w:r>
        <w:rPr>
          <w:rFonts w:ascii="宋体" w:cs="宋体" w:eastAsia="宋体" w:hAnsi="宋体" w:hint="eastAsia"/>
          <w:color w:val="0C0C0C"/>
          <w:vertAlign w:val="superscript"/>
        </w:rPr>
        <w:t>3</w:t>
      </w:r>
      <w:r>
        <w:rPr>
          <w:rFonts w:ascii="宋体" w:cs="宋体" w:eastAsia="宋体" w:hAnsi="宋体" w:hint="eastAsia"/>
        </w:rPr>
        <w:t>，共设置7台超声机（6用1备），</w:t>
      </w:r>
      <w:r>
        <w:rPr>
          <w:rFonts w:ascii="宋体" w:cs="宋体" w:eastAsia="宋体" w:hAnsi="宋体" w:hint="eastAsia"/>
          <w:color w:val="0C0C0C"/>
          <w:vertAlign w:val="baseline"/>
          <w:lang w:eastAsia="zh-CN" w:val="en-US"/>
        </w:rPr>
        <w:t>计算得出二次清洗用水量</w:t>
      </w:r>
      <w:r>
        <w:rPr>
          <w:rFonts w:ascii="宋体" w:cs="宋体" w:eastAsia="宋体" w:hAnsi="宋体" w:hint="eastAsia"/>
          <w:bCs/>
          <w:color w:val="0C0C0C"/>
          <w:kern w:val="2"/>
        </w:rPr>
        <w:t>为</w:t>
      </w:r>
      <w:r>
        <w:rPr>
          <w:rFonts w:ascii="宋体" w:cs="宋体" w:eastAsia="宋体" w:hAnsi="宋体" w:hint="eastAsia"/>
          <w:bCs/>
          <w:color w:val="0C0C0C"/>
          <w:kern w:val="2"/>
          <w:lang w:eastAsia="zh-CN" w:val="en-US"/>
        </w:rPr>
        <w:t>2.688</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/d</w:t>
      </w:r>
      <w:r>
        <w:rPr>
          <w:rFonts w:ascii="宋体" w:cs="宋体" w:eastAsia="宋体" w:hAnsi="宋体" w:hint="eastAsia"/>
          <w:color w:val="0C0C0C"/>
          <w:lang w:eastAsia="zh-CN"/>
        </w:rPr>
        <w:t>，</w:t>
      </w:r>
      <w:r>
        <w:rPr>
          <w:rFonts w:ascii="宋体" w:cs="宋体" w:eastAsia="宋体" w:hAnsi="宋体" w:hint="eastAsia"/>
          <w:color w:val="0C0C0C"/>
          <w:lang w:eastAsia="zh-CN" w:val="en-US"/>
        </w:rPr>
        <w:t>每天损耗率约10%，则新鲜</w:t>
      </w:r>
      <w:r>
        <w:rPr>
          <w:rFonts w:ascii="宋体" w:cs="宋体" w:eastAsia="宋体" w:hAnsi="宋体" w:hint="eastAsia"/>
          <w:bCs/>
          <w:color w:val="0C0C0C"/>
          <w:kern w:val="2"/>
          <w:lang w:eastAsia="zh-CN" w:val="en-US"/>
        </w:rPr>
        <w:t>补</w:t>
      </w:r>
      <w:r>
        <w:rPr>
          <w:rFonts w:ascii="宋体" w:cs="宋体" w:eastAsia="宋体" w:hAnsi="宋体" w:hint="eastAsia"/>
          <w:bCs/>
          <w:color w:val="0C0C0C"/>
          <w:kern w:val="2"/>
        </w:rPr>
        <w:t>水量为0.</w:t>
      </w:r>
      <w:r>
        <w:rPr>
          <w:rFonts w:ascii="宋体" w:cs="宋体" w:eastAsia="宋体" w:hAnsi="宋体" w:hint="eastAsia"/>
          <w:bCs/>
          <w:color w:val="0C0C0C"/>
          <w:kern w:val="2"/>
          <w:lang w:eastAsia="zh-CN" w:val="en-US"/>
        </w:rPr>
        <w:t>269</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/d</w:t>
      </w:r>
      <w:r>
        <w:rPr>
          <w:rFonts w:ascii="宋体" w:cs="宋体" w:eastAsia="宋体" w:hAnsi="宋体" w:hint="eastAsia"/>
          <w:color w:val="0C0C0C"/>
          <w:lang w:eastAsia="zh-CN"/>
        </w:rPr>
        <w:t>（</w:t>
      </w:r>
      <w:r>
        <w:rPr>
          <w:rFonts w:ascii="宋体" w:cs="宋体" w:eastAsia="宋体" w:hAnsi="宋体" w:hint="eastAsia"/>
          <w:color w:val="0C0C0C"/>
        </w:rPr>
        <w:t>即</w:t>
      </w:r>
      <w:r>
        <w:rPr>
          <w:rFonts w:ascii="宋体" w:cs="宋体" w:eastAsia="宋体" w:hAnsi="宋体" w:hint="eastAsia"/>
          <w:color w:val="0C0C0C"/>
          <w:lang w:eastAsia="zh-CN" w:val="en-US"/>
        </w:rPr>
        <w:t>75.32</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/a</w:t>
      </w:r>
      <w:r>
        <w:rPr>
          <w:rFonts w:ascii="宋体" w:cs="宋体" w:eastAsia="宋体" w:hAnsi="宋体" w:hint="eastAsia"/>
          <w:color w:val="0C0C0C"/>
          <w:lang w:eastAsia="zh-CN"/>
        </w:rPr>
        <w:t>）。</w:t>
      </w:r>
      <w:r>
        <w:rPr>
          <w:rFonts w:ascii="宋体" w:cs="宋体" w:eastAsia="宋体" w:hAnsi="宋体" w:hint="eastAsia"/>
        </w:rPr>
        <w:t>每3台为一组，每天依次进行数次超声波清洗，每天每组更换清洗次数最多的那台超声波机的清洗废水，即每天仅更换2台超声波机的装水量，二次清洗废水排放量为0.896m</w:t>
      </w:r>
      <w:r>
        <w:rPr>
          <w:rFonts w:ascii="宋体" w:cs="宋体" w:eastAsia="宋体" w:hAnsi="宋体" w:hint="eastAsia"/>
          <w:color w:val="0C0C0C"/>
          <w:vertAlign w:val="superscript"/>
        </w:rPr>
        <w:t>3</w:t>
      </w:r>
      <w:r>
        <w:rPr>
          <w:rFonts w:ascii="宋体" w:cs="宋体" w:eastAsia="宋体" w:hAnsi="宋体" w:hint="eastAsia"/>
        </w:rPr>
        <w:t>/d（即250.88m</w:t>
      </w:r>
      <w:r>
        <w:rPr>
          <w:rFonts w:ascii="宋体" w:cs="宋体" w:eastAsia="宋体" w:hAnsi="宋体" w:hint="eastAsia"/>
          <w:color w:val="0C0C0C"/>
          <w:vertAlign w:val="superscript"/>
        </w:rPr>
        <w:t>3</w:t>
      </w:r>
      <w:r>
        <w:rPr>
          <w:rFonts w:ascii="宋体" w:cs="宋体" w:eastAsia="宋体" w:hAnsi="宋体" w:hint="eastAsia"/>
        </w:rPr>
        <w:t>/a）。</w:t>
      </w:r>
    </w:p>
    <w:p w14:paraId="2AD35D5B">
      <w:pPr>
        <w:ind w:firstLine="480"/>
        <w:rPr>
          <w:rFonts w:ascii="宋体" w:cs="宋体" w:eastAsia="宋体" w:hAnsi="宋体" w:hint="eastAsia"/>
        </w:rPr>
      </w:pPr>
      <w:r>
        <w:rPr>
          <w:rFonts w:ascii="宋体" w:cs="宋体" w:eastAsia="宋体" w:hAnsi="宋体" w:hint="eastAsia"/>
        </w:rPr>
        <w:t>③打磨废水</w:t>
      </w:r>
    </w:p>
    <w:p w14:paraId="1F4C953A">
      <w:pPr>
        <w:ind w:firstLine="480"/>
        <w:rPr>
          <w:rFonts w:ascii="宋体" w:cs="宋体" w:eastAsia="宋体" w:hAnsi="宋体" w:hint="eastAsia"/>
        </w:rPr>
      </w:pPr>
      <w:r>
        <w:rPr>
          <w:rFonts w:ascii="宋体" w:cs="宋体" w:eastAsia="宋体" w:hAnsi="宋体" w:hint="eastAsia"/>
        </w:rPr>
        <w:t>项目打磨工序用水循环使用，单个水槽尺寸为2×1.5×0.3米，共设置6个，</w:t>
      </w:r>
      <w:r>
        <w:rPr>
          <w:rFonts w:ascii="宋体" w:cs="宋体" w:eastAsia="宋体" w:hAnsi="宋体" w:hint="eastAsia"/>
          <w:bCs/>
          <w:color w:val="0C0C0C"/>
          <w:kern w:val="2"/>
          <w:lang w:eastAsia="zh-CN" w:val="en-US"/>
        </w:rPr>
        <w:t>计算得出</w:t>
      </w:r>
      <w:r>
        <w:rPr>
          <w:rFonts w:ascii="宋体" w:cs="宋体" w:eastAsia="宋体" w:hAnsi="宋体" w:hint="eastAsia"/>
          <w:color w:val="0C0C0C"/>
          <w:lang w:eastAsia="zh-CN" w:val="en-US"/>
        </w:rPr>
        <w:t>打磨抛光工序用水量为5.4</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/d</w:t>
      </w:r>
      <w:r>
        <w:rPr>
          <w:rFonts w:ascii="宋体" w:cs="宋体" w:eastAsia="宋体" w:hAnsi="宋体" w:hint="eastAsia"/>
          <w:color w:val="0C0C0C"/>
          <w:lang w:eastAsia="zh-CN"/>
        </w:rPr>
        <w:t>，</w:t>
      </w:r>
      <w:r>
        <w:rPr>
          <w:rFonts w:ascii="宋体" w:cs="宋体" w:eastAsia="宋体" w:hAnsi="宋体" w:hint="eastAsia"/>
          <w:color w:val="0C0C0C"/>
          <w:lang w:eastAsia="zh-CN" w:val="en-US"/>
        </w:rPr>
        <w:t>循环使用，每天损耗率约10%，则新鲜</w:t>
      </w:r>
      <w:r>
        <w:rPr>
          <w:rFonts w:ascii="宋体" w:cs="宋体" w:eastAsia="宋体" w:hAnsi="宋体" w:hint="eastAsia"/>
          <w:bCs/>
          <w:color w:val="0C0C0C"/>
          <w:kern w:val="2"/>
          <w:lang w:eastAsia="zh-CN" w:val="en-US"/>
        </w:rPr>
        <w:t>补</w:t>
      </w:r>
      <w:r>
        <w:rPr>
          <w:rFonts w:ascii="宋体" w:cs="宋体" w:eastAsia="宋体" w:hAnsi="宋体" w:hint="eastAsia"/>
          <w:bCs/>
          <w:color w:val="0C0C0C"/>
          <w:kern w:val="2"/>
        </w:rPr>
        <w:t>水量为0.</w:t>
      </w:r>
      <w:r>
        <w:rPr>
          <w:rFonts w:ascii="宋体" w:cs="宋体" w:eastAsia="宋体" w:hAnsi="宋体" w:hint="eastAsia"/>
          <w:bCs/>
          <w:color w:val="0C0C0C"/>
          <w:kern w:val="2"/>
          <w:lang w:eastAsia="zh-CN" w:val="en-US"/>
        </w:rPr>
        <w:t>54</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/d</w:t>
      </w:r>
      <w:r>
        <w:rPr>
          <w:rFonts w:ascii="宋体" w:cs="宋体" w:eastAsia="宋体" w:hAnsi="宋体" w:hint="eastAsia"/>
          <w:color w:val="0C0C0C"/>
          <w:lang w:eastAsia="zh-CN"/>
        </w:rPr>
        <w:t>（</w:t>
      </w:r>
      <w:r>
        <w:rPr>
          <w:rFonts w:ascii="宋体" w:cs="宋体" w:eastAsia="宋体" w:hAnsi="宋体" w:hint="eastAsia"/>
          <w:color w:val="0C0C0C"/>
        </w:rPr>
        <w:t>即</w:t>
      </w:r>
      <w:r>
        <w:rPr>
          <w:rFonts w:ascii="宋体" w:cs="宋体" w:eastAsia="宋体" w:hAnsi="宋体" w:hint="eastAsia"/>
          <w:color w:val="0C0C0C"/>
          <w:lang w:eastAsia="zh-CN" w:val="en-US"/>
        </w:rPr>
        <w:t>151.2</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/a</w:t>
      </w:r>
      <w:r>
        <w:rPr>
          <w:rFonts w:ascii="宋体" w:cs="宋体" w:eastAsia="宋体" w:hAnsi="宋体" w:hint="eastAsia"/>
          <w:color w:val="0C0C0C"/>
          <w:lang w:eastAsia="zh-CN"/>
        </w:rPr>
        <w:t>），</w:t>
      </w:r>
      <w:r>
        <w:rPr>
          <w:rFonts w:ascii="宋体" w:cs="宋体" w:eastAsia="宋体" w:hAnsi="宋体" w:hint="eastAsia"/>
        </w:rPr>
        <w:t>需定期捞渣保持水质清洁，每年更换一次，单次更换量为水槽容量，更换量合计为5.4m</w:t>
      </w:r>
      <w:r>
        <w:rPr>
          <w:rFonts w:ascii="宋体" w:cs="宋体" w:eastAsia="宋体" w:hAnsi="宋体" w:hint="eastAsia"/>
          <w:color w:val="0C0C0C"/>
          <w:vertAlign w:val="superscript"/>
        </w:rPr>
        <w:t>3</w:t>
      </w:r>
      <w:r>
        <w:rPr>
          <w:rFonts w:ascii="宋体" w:cs="宋体" w:eastAsia="宋体" w:hAnsi="宋体" w:hint="eastAsia"/>
        </w:rPr>
        <w:t>/a。</w:t>
      </w:r>
    </w:p>
    <w:p w14:paraId="64F085F0">
      <w:pPr>
        <w:ind w:firstLine="480"/>
        <w:rPr>
          <w:rFonts w:ascii="宋体" w:cs="宋体" w:eastAsia="宋体" w:hAnsi="宋体" w:hint="eastAsia"/>
        </w:rPr>
      </w:pPr>
      <w:r>
        <w:rPr>
          <w:rFonts w:ascii="宋体" w:cs="宋体" w:eastAsia="宋体" w:hAnsi="宋体" w:hint="eastAsia"/>
          <w:lang w:eastAsia="zh-CN" w:val="en-US"/>
        </w:rPr>
        <w:t>(2)</w:t>
      </w:r>
      <w:r>
        <w:rPr>
          <w:rFonts w:ascii="宋体" w:cs="宋体" w:eastAsia="宋体" w:hAnsi="宋体" w:hint="eastAsia"/>
        </w:rPr>
        <w:t>纯水制备产生的浓水</w:t>
      </w:r>
    </w:p>
    <w:p w14:paraId="4E6E0E15">
      <w:pPr>
        <w:pStyle w:val="54"/>
        <w:spacing w:line="360" w:lineRule="auto"/>
        <w:ind w:firstLine="480"/>
        <w:rPr>
          <w:rFonts w:ascii="宋体" w:cs="宋体" w:eastAsia="宋体" w:hAnsi="宋体" w:hint="eastAsia"/>
        </w:rPr>
      </w:pPr>
      <w:r>
        <w:rPr>
          <w:rFonts w:ascii="宋体" w:cs="宋体" w:eastAsia="宋体" w:hAnsi="宋体" w:hint="eastAsia"/>
          <w:color w:val="0C0C0C"/>
        </w:rPr>
        <w:t>根据</w:t>
      </w:r>
      <w:r>
        <w:rPr>
          <w:rFonts w:ascii="宋体" w:cs="宋体" w:eastAsia="宋体" w:hAnsi="宋体" w:hint="eastAsia"/>
          <w:color w:val="0C0C0C"/>
          <w:lang w:eastAsia="zh-CN" w:val="en-US"/>
        </w:rPr>
        <w:t>建设单位目前实际运营情况</w:t>
      </w:r>
      <w:r>
        <w:rPr>
          <w:rFonts w:ascii="宋体" w:cs="宋体" w:eastAsia="宋体" w:hAnsi="宋体" w:hint="eastAsia"/>
          <w:color w:val="0C0C0C"/>
        </w:rPr>
        <w:t>，</w:t>
      </w:r>
      <w:r>
        <w:rPr>
          <w:rFonts w:ascii="宋体" w:cs="宋体" w:eastAsia="宋体" w:hAnsi="宋体" w:hint="eastAsia"/>
          <w:color w:val="0C0C0C"/>
          <w:lang w:eastAsia="zh-CN" w:val="en-US"/>
        </w:rPr>
        <w:t>一次清洗和二次清洗用水均为纯水，</w:t>
      </w:r>
      <w:r>
        <w:rPr>
          <w:rFonts w:ascii="宋体" w:cs="宋体" w:eastAsia="宋体" w:hAnsi="宋体" w:hint="eastAsia"/>
          <w:color w:val="0C0C0C"/>
        </w:rPr>
        <w:t>纯水制备使用自来水，</w:t>
      </w:r>
      <w:r>
        <w:rPr>
          <w:rFonts w:ascii="宋体" w:cs="宋体" w:eastAsia="宋体" w:hAnsi="宋体" w:hint="eastAsia"/>
          <w:color w:val="0C0C0C"/>
          <w:lang w:eastAsia="zh-CN" w:val="en-US"/>
        </w:rPr>
        <w:t>按上述计算得出</w:t>
      </w:r>
      <w:r>
        <w:rPr>
          <w:rFonts w:ascii="宋体" w:cs="宋体" w:eastAsia="宋体" w:hAnsi="宋体" w:hint="eastAsia"/>
          <w:color w:val="0C0C0C"/>
          <w:highlight w:val="none"/>
        </w:rPr>
        <w:t>纯水使用量约为</w:t>
      </w:r>
      <w:r>
        <w:rPr>
          <w:rFonts w:ascii="宋体" w:cs="宋体" w:eastAsia="宋体" w:hAnsi="宋体" w:hint="eastAsia"/>
          <w:color w:val="0C0C0C"/>
          <w:highlight w:val="none"/>
          <w:lang w:eastAsia="zh-CN" w:val="en-US"/>
        </w:rPr>
        <w:t>784</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a</w:t>
      </w:r>
      <w:r>
        <w:rPr>
          <w:rFonts w:ascii="宋体" w:cs="宋体" w:eastAsia="宋体" w:hAnsi="宋体" w:hint="eastAsia"/>
          <w:color w:val="0C0C0C"/>
          <w:highlight w:val="none"/>
          <w:lang w:eastAsia="zh-CN"/>
        </w:rPr>
        <w:t>（</w:t>
      </w:r>
      <w:r>
        <w:rPr>
          <w:rFonts w:ascii="宋体" w:cs="宋体" w:eastAsia="宋体" w:hAnsi="宋体" w:hint="eastAsia"/>
          <w:color w:val="0C0C0C"/>
          <w:highlight w:val="none"/>
          <w:lang w:eastAsia="zh-CN" w:val="en-US"/>
        </w:rPr>
        <w:t>一次清洗纯水量为457.8</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a+二次清洗补水量</w:t>
      </w:r>
      <w:r>
        <w:rPr>
          <w:rFonts w:ascii="宋体" w:cs="宋体" w:eastAsia="宋体" w:hAnsi="宋体" w:hint="eastAsia"/>
          <w:color w:val="0C0C0C"/>
          <w:lang w:eastAsia="zh-CN" w:val="en-US"/>
        </w:rPr>
        <w:t>75.32</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/a</w:t>
      </w:r>
      <w:r>
        <w:rPr>
          <w:rFonts w:ascii="宋体" w:cs="宋体" w:eastAsia="宋体" w:hAnsi="宋体" w:hint="eastAsia"/>
          <w:color w:val="0C0C0C"/>
          <w:lang w:eastAsia="zh-CN" w:val="en-US"/>
        </w:rPr>
        <w:t>+二次清洗</w:t>
      </w:r>
      <w:r>
        <w:rPr>
          <w:rFonts w:ascii="宋体" w:cs="宋体" w:eastAsia="宋体" w:hAnsi="宋体" w:hint="eastAsia"/>
          <w:color w:val="0C0C0C"/>
          <w:highlight w:val="none"/>
          <w:lang w:eastAsia="zh-CN" w:val="en-US"/>
        </w:rPr>
        <w:t>更换水量为250.88</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a=784</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a</w:t>
      </w:r>
      <w:r>
        <w:rPr>
          <w:rFonts w:ascii="宋体" w:cs="宋体" w:eastAsia="宋体" w:hAnsi="宋体" w:hint="eastAsia"/>
          <w:color w:val="0C0C0C"/>
          <w:highlight w:val="none"/>
          <w:lang w:eastAsia="zh-CN"/>
        </w:rPr>
        <w:t>）</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依据厂区内</w:t>
      </w:r>
      <w:r>
        <w:rPr>
          <w:rFonts w:ascii="宋体" w:cs="宋体" w:eastAsia="宋体" w:hAnsi="宋体" w:hint="eastAsia"/>
          <w:color w:val="0C0C0C"/>
          <w:highlight w:val="none"/>
        </w:rPr>
        <w:t>纯水制备</w:t>
      </w:r>
      <w:r>
        <w:rPr>
          <w:rFonts w:ascii="宋体" w:cs="宋体" w:eastAsia="宋体" w:hAnsi="宋体" w:hint="eastAsia"/>
          <w:color w:val="0C0C0C"/>
          <w:highlight w:val="none"/>
          <w:lang w:eastAsia="zh-CN" w:val="en-US"/>
        </w:rPr>
        <w:t>系统的规模，纯水设备产水</w:t>
      </w:r>
      <w:r>
        <w:rPr>
          <w:rFonts w:ascii="宋体" w:cs="宋体" w:eastAsia="宋体" w:hAnsi="宋体" w:hint="eastAsia"/>
          <w:color w:val="0C0C0C"/>
          <w:highlight w:val="none"/>
        </w:rPr>
        <w:t>率</w:t>
      </w:r>
      <w:r>
        <w:rPr>
          <w:rFonts w:ascii="宋体" w:cs="宋体" w:eastAsia="宋体" w:hAnsi="宋体" w:hint="eastAsia"/>
          <w:color w:val="0C0C0C"/>
          <w:highlight w:val="none"/>
          <w:lang w:eastAsia="zh-CN" w:val="en-US"/>
        </w:rPr>
        <w:t>约为7</w:t>
      </w:r>
      <w:r>
        <w:rPr>
          <w:rFonts w:ascii="宋体" w:cs="宋体" w:eastAsia="宋体" w:hAnsi="宋体" w:hint="eastAsia"/>
          <w:color w:val="0C0C0C"/>
          <w:highlight w:val="none"/>
        </w:rPr>
        <w:t>0%，</w:t>
      </w:r>
      <w:r>
        <w:rPr>
          <w:rFonts w:ascii="宋体" w:cs="宋体" w:eastAsia="宋体" w:hAnsi="宋体" w:hint="eastAsia"/>
          <w:color w:val="0C0C0C"/>
          <w:highlight w:val="none"/>
          <w:lang w:eastAsia="zh-CN" w:val="en-US"/>
        </w:rPr>
        <w:t>故</w:t>
      </w:r>
      <w:r>
        <w:rPr>
          <w:rFonts w:ascii="宋体" w:cs="宋体" w:eastAsia="宋体" w:hAnsi="宋体" w:hint="eastAsia"/>
          <w:color w:val="0C0C0C"/>
          <w:highlight w:val="none"/>
        </w:rPr>
        <w:t>新鲜水用量为</w:t>
      </w:r>
      <w:r>
        <w:rPr>
          <w:rFonts w:ascii="宋体" w:cs="宋体" w:eastAsia="宋体" w:hAnsi="宋体" w:hint="eastAsia"/>
          <w:color w:val="0C0C0C"/>
          <w:highlight w:val="none"/>
          <w:lang w:eastAsia="zh-CN" w:val="en-US"/>
        </w:rPr>
        <w:t>1120</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/a</w:t>
      </w:r>
      <w:r>
        <w:rPr>
          <w:rFonts w:ascii="宋体" w:cs="宋体" w:eastAsia="宋体" w:hAnsi="宋体" w:hint="eastAsia"/>
          <w:color w:val="0C0C0C"/>
          <w:highlight w:val="none"/>
          <w:lang w:eastAsia="zh-CN"/>
        </w:rPr>
        <w:t>（</w:t>
      </w:r>
      <w:r>
        <w:rPr>
          <w:rFonts w:ascii="宋体" w:cs="宋体" w:eastAsia="宋体" w:hAnsi="宋体" w:hint="eastAsia"/>
          <w:color w:val="0C0C0C"/>
          <w:highlight w:val="none"/>
        </w:rPr>
        <w:t>即</w:t>
      </w:r>
      <w:r>
        <w:rPr>
          <w:rFonts w:ascii="宋体" w:cs="宋体" w:eastAsia="宋体" w:hAnsi="宋体" w:hint="eastAsia"/>
          <w:color w:val="0C0C0C"/>
          <w:highlight w:val="none"/>
          <w:lang w:eastAsia="zh-CN" w:val="en-US"/>
        </w:rPr>
        <w:t>4</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/d</w:t>
      </w:r>
      <w:r>
        <w:rPr>
          <w:rFonts w:ascii="宋体" w:cs="宋体" w:eastAsia="宋体" w:hAnsi="宋体" w:hint="eastAsia"/>
          <w:color w:val="0C0C0C"/>
          <w:highlight w:val="none"/>
          <w:lang w:eastAsia="zh-CN"/>
        </w:rPr>
        <w:t>）</w:t>
      </w:r>
      <w:r>
        <w:rPr>
          <w:rFonts w:ascii="宋体" w:cs="宋体" w:eastAsia="宋体" w:hAnsi="宋体" w:hint="eastAsia"/>
          <w:color w:val="0C0C0C"/>
          <w:highlight w:val="none"/>
        </w:rPr>
        <w:t>。</w:t>
      </w:r>
      <w:r>
        <w:rPr>
          <w:rFonts w:ascii="宋体" w:cs="宋体" w:eastAsia="宋体" w:hAnsi="宋体" w:hint="eastAsia"/>
        </w:rPr>
        <w:t>项目纯水设备采用“袋滤+砂滤+碳滤+超滤+RO膜”工艺，设备产水率规模为70%。项目制取2.8m</w:t>
      </w:r>
      <w:r>
        <w:rPr>
          <w:rFonts w:ascii="宋体" w:cs="宋体" w:eastAsia="宋体" w:hAnsi="宋体" w:hint="eastAsia"/>
          <w:color w:val="0C0C0C"/>
          <w:highlight w:val="none"/>
          <w:vertAlign w:val="superscript"/>
        </w:rPr>
        <w:t>3</w:t>
      </w:r>
      <w:r>
        <w:rPr>
          <w:rFonts w:ascii="宋体" w:cs="宋体" w:eastAsia="宋体" w:hAnsi="宋体" w:hint="eastAsia"/>
        </w:rPr>
        <w:t>/d的纯水需要4m</w:t>
      </w:r>
      <w:r>
        <w:rPr>
          <w:rFonts w:ascii="宋体" w:cs="宋体" w:eastAsia="宋体" w:hAnsi="宋体" w:hint="eastAsia"/>
          <w:color w:val="0C0C0C"/>
          <w:highlight w:val="none"/>
          <w:vertAlign w:val="superscript"/>
        </w:rPr>
        <w:t>3</w:t>
      </w:r>
      <w:r>
        <w:rPr>
          <w:rFonts w:ascii="宋体" w:cs="宋体" w:eastAsia="宋体" w:hAnsi="宋体" w:hint="eastAsia"/>
        </w:rPr>
        <w:t>/d的自来水，则会产生1.2m</w:t>
      </w:r>
      <w:r>
        <w:rPr>
          <w:rFonts w:ascii="宋体" w:cs="宋体" w:eastAsia="宋体" w:hAnsi="宋体" w:hint="eastAsia"/>
          <w:color w:val="0C0C0C"/>
          <w:highlight w:val="none"/>
          <w:vertAlign w:val="superscript"/>
        </w:rPr>
        <w:t>3</w:t>
      </w:r>
      <w:r>
        <w:rPr>
          <w:rFonts w:ascii="宋体" w:cs="宋体" w:eastAsia="宋体" w:hAnsi="宋体" w:hint="eastAsia"/>
        </w:rPr>
        <w:t>/d（336m</w:t>
      </w:r>
      <w:r>
        <w:rPr>
          <w:rFonts w:ascii="宋体" w:cs="宋体" w:eastAsia="宋体" w:hAnsi="宋体" w:hint="eastAsia"/>
          <w:color w:val="0C0C0C"/>
          <w:highlight w:val="none"/>
          <w:vertAlign w:val="superscript"/>
        </w:rPr>
        <w:t>3</w:t>
      </w:r>
      <w:r>
        <w:rPr>
          <w:rFonts w:ascii="宋体" w:cs="宋体" w:eastAsia="宋体" w:hAnsi="宋体" w:hint="eastAsia"/>
        </w:rPr>
        <w:t>/a）浓水。纯水制备使用自来水，该水不与原辅材料接触，属于清净下水，排入到市政污水管网。</w:t>
      </w:r>
    </w:p>
    <w:p w14:paraId="3BF1BA31">
      <w:pPr>
        <w:ind w:firstLine="480"/>
        <w:rPr>
          <w:rFonts w:ascii="宋体" w:cs="宋体" w:eastAsia="宋体" w:hAnsi="宋体" w:hint="eastAsia"/>
        </w:rPr>
      </w:pPr>
      <w:r>
        <w:rPr>
          <w:rFonts w:ascii="宋体" w:cs="宋体" w:eastAsia="宋体" w:hAnsi="宋体" w:hint="eastAsia"/>
          <w:lang w:eastAsia="zh-CN" w:val="en-US"/>
        </w:rPr>
        <w:t>(3)</w:t>
      </w:r>
      <w:r>
        <w:rPr>
          <w:rFonts w:ascii="宋体" w:cs="宋体" w:eastAsia="宋体" w:hAnsi="宋体" w:hint="eastAsia"/>
        </w:rPr>
        <w:t>喷淋室更换废水</w:t>
      </w:r>
    </w:p>
    <w:p w14:paraId="0E83D759">
      <w:pPr>
        <w:ind w:firstLine="480"/>
        <w:rPr>
          <w:rFonts w:ascii="宋体" w:cs="宋体" w:eastAsia="宋体" w:hAnsi="宋体" w:hint="eastAsia"/>
        </w:rPr>
      </w:pPr>
      <w:r>
        <w:rPr>
          <w:rFonts w:ascii="宋体" w:cs="宋体" w:eastAsia="宋体" w:hAnsi="宋体" w:hint="eastAsia"/>
        </w:rPr>
        <w:t>项目打磨抛光粉尘引至喷淋室处理，</w:t>
      </w:r>
      <w:r>
        <w:rPr>
          <w:rFonts w:ascii="宋体" w:cs="宋体" w:eastAsia="宋体" w:hAnsi="宋体" w:hint="eastAsia"/>
          <w:color w:val="0C0C0C"/>
          <w:lang w:eastAsia="zh-CN" w:val="en-US"/>
        </w:rPr>
        <w:t>依据目前喷淋室的循环水管管道规格为DN50（即半径为0.025米），水流速为2m/s，计算得出喷淋室循环水量为14.13</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h（即3600s×2m/s×3.14×0.025</w:t>
      </w:r>
      <w:r>
        <w:rPr>
          <w:rFonts w:ascii="宋体" w:cs="宋体" w:eastAsia="宋体" w:hAnsi="宋体" w:hint="eastAsia"/>
          <w:color w:val="0C0C0C"/>
          <w:highlight w:val="none"/>
          <w:vertAlign w:val="superscript"/>
          <w:lang w:eastAsia="zh-CN" w:val="en-US"/>
        </w:rPr>
        <w:t>2</w:t>
      </w:r>
      <w:r>
        <w:rPr>
          <w:rFonts w:ascii="宋体" w:cs="宋体" w:eastAsia="宋体" w:hAnsi="宋体" w:hint="eastAsia"/>
          <w:color w:val="0C0C0C"/>
          <w:highlight w:val="none"/>
          <w:vertAlign w:val="baseline"/>
          <w:lang w:eastAsia="zh-CN" w:val="en-US"/>
        </w:rPr>
        <w:t>m</w:t>
      </w:r>
      <w:r>
        <w:rPr>
          <w:rFonts w:ascii="宋体" w:cs="宋体" w:eastAsia="宋体" w:hAnsi="宋体" w:hint="eastAsia"/>
          <w:color w:val="0C0C0C"/>
          <w:highlight w:val="none"/>
          <w:lang w:eastAsia="zh-CN" w:val="en-US"/>
        </w:rPr>
        <w:t>=14.13</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w:t>
      </w:r>
      <w:r>
        <w:rPr>
          <w:rFonts w:ascii="宋体" w:cs="宋体" w:eastAsia="宋体" w:hAnsi="宋体" w:hint="eastAsia"/>
          <w:color w:val="0C0C0C"/>
          <w:highlight w:val="none"/>
          <w:lang w:eastAsia="zh-CN" w:val="en-US"/>
        </w:rPr>
        <w:t>h），</w:t>
      </w:r>
      <w:r>
        <w:rPr>
          <w:rFonts w:ascii="宋体" w:cs="宋体" w:eastAsia="宋体" w:hAnsi="宋体" w:hint="eastAsia"/>
          <w:color w:val="0C0C0C"/>
          <w:kern w:val="0"/>
          <w:sz w:val="24"/>
          <w:szCs w:val="24"/>
          <w:highlight w:val="none"/>
          <w:lang w:eastAsia="zh-CN" w:val="en-US"/>
        </w:rPr>
        <w:t>需适当加入新鲜水补充因蒸发而损耗的水分，</w:t>
      </w:r>
      <w:r>
        <w:rPr>
          <w:rFonts w:ascii="宋体" w:cs="宋体" w:eastAsia="宋体" w:hAnsi="宋体" w:hint="eastAsia"/>
          <w:color w:val="0C0C0C"/>
          <w:highlight w:val="none"/>
          <w:lang w:eastAsia="zh-CN" w:val="en-US"/>
        </w:rPr>
        <w:t>闭式系统的补充水量约为循环水量的0.1%</w:t>
      </w:r>
      <w:r>
        <w:rPr>
          <w:rFonts w:ascii="宋体" w:cs="宋体" w:eastAsia="宋体" w:hAnsi="宋体" w:hint="eastAsia"/>
          <w:color w:val="0C0C0C"/>
          <w:kern w:val="0"/>
          <w:sz w:val="24"/>
          <w:szCs w:val="24"/>
          <w:highlight w:val="none"/>
          <w:lang w:eastAsia="zh-CN" w:val="en-US"/>
        </w:rPr>
        <w:t>，则补充喷淋室蒸发损耗水量为0.113</w:t>
      </w:r>
      <w:r>
        <w:rPr>
          <w:rFonts w:ascii="宋体" w:cs="宋体" w:eastAsia="宋体" w:hAnsi="宋体" w:hint="eastAsia"/>
          <w:color w:val="0C0C0C"/>
          <w:highlight w:val="none"/>
        </w:rPr>
        <w:t>m</w:t>
      </w:r>
      <w:r>
        <w:rPr>
          <w:rFonts w:ascii="宋体" w:cs="宋体" w:eastAsia="宋体" w:hAnsi="宋体" w:hint="eastAsia"/>
          <w:color w:val="0C0C0C"/>
          <w:highlight w:val="none"/>
          <w:vertAlign w:val="superscript"/>
        </w:rPr>
        <w:t>3</w:t>
      </w:r>
      <w:r>
        <w:rPr>
          <w:rFonts w:ascii="宋体" w:cs="宋体" w:eastAsia="宋体" w:hAnsi="宋体" w:hint="eastAsia"/>
          <w:color w:val="0C0C0C"/>
          <w:highlight w:val="none"/>
        </w:rPr>
        <w:t>/d</w:t>
      </w:r>
      <w:r>
        <w:rPr>
          <w:rFonts w:ascii="宋体" w:cs="宋体" w:eastAsia="宋体" w:hAnsi="宋体" w:hint="eastAsia"/>
          <w:color w:val="0C0C0C"/>
          <w:highlight w:val="none"/>
          <w:lang w:eastAsia="zh-CN"/>
        </w:rPr>
        <w:t>（</w:t>
      </w:r>
      <w:r>
        <w:rPr>
          <w:rFonts w:ascii="宋体" w:cs="宋体" w:eastAsia="宋体" w:hAnsi="宋体" w:hint="eastAsia"/>
          <w:color w:val="0C0C0C"/>
          <w:highlight w:val="none"/>
          <w:lang w:eastAsia="zh-CN" w:val="en-US"/>
        </w:rPr>
        <w:t>即</w:t>
      </w:r>
      <w:r>
        <w:rPr>
          <w:rFonts w:ascii="宋体" w:cs="宋体" w:eastAsia="宋体" w:hAnsi="宋体" w:hint="eastAsia"/>
          <w:color w:val="0C0C0C"/>
          <w:kern w:val="0"/>
          <w:sz w:val="24"/>
          <w:szCs w:val="24"/>
          <w:highlight w:val="none"/>
          <w:lang w:eastAsia="zh-CN" w:val="en-US"/>
        </w:rPr>
        <w:t>31.64</w:t>
      </w:r>
      <w:r>
        <w:rPr>
          <w:rFonts w:ascii="宋体" w:cs="宋体" w:eastAsia="宋体" w:hAnsi="宋体" w:hint="eastAsia"/>
          <w:color w:val="0C0C0C"/>
          <w:sz w:val="24"/>
          <w:szCs w:val="24"/>
          <w:highlight w:val="none"/>
        </w:rPr>
        <w:t>m</w:t>
      </w:r>
      <w:r>
        <w:rPr>
          <w:rFonts w:ascii="宋体" w:cs="宋体" w:eastAsia="宋体" w:hAnsi="宋体" w:hint="eastAsia"/>
          <w:color w:val="0C0C0C"/>
          <w:sz w:val="24"/>
          <w:szCs w:val="24"/>
          <w:highlight w:val="none"/>
          <w:vertAlign w:val="superscript"/>
        </w:rPr>
        <w:t>3</w:t>
      </w:r>
      <w:r>
        <w:rPr>
          <w:rFonts w:ascii="宋体" w:cs="宋体" w:eastAsia="宋体" w:hAnsi="宋体" w:hint="eastAsia"/>
          <w:color w:val="0C0C0C"/>
          <w:sz w:val="24"/>
          <w:szCs w:val="24"/>
          <w:highlight w:val="none"/>
        </w:rPr>
        <w:t>/a</w:t>
      </w:r>
      <w:r>
        <w:rPr>
          <w:rFonts w:ascii="宋体" w:cs="宋体" w:eastAsia="宋体" w:hAnsi="宋体" w:hint="eastAsia"/>
          <w:color w:val="0C0C0C"/>
          <w:highlight w:val="none"/>
          <w:lang w:eastAsia="zh-CN"/>
        </w:rPr>
        <w:t>）。</w:t>
      </w:r>
      <w:r>
        <w:rPr>
          <w:rFonts w:ascii="宋体" w:cs="宋体" w:eastAsia="宋体" w:hAnsi="宋体" w:hint="eastAsia"/>
        </w:rPr>
        <w:t>喷淋室水循环使用，需定期捞渣保持水质清洁，每年更换一次，单次更换量为水池容量，水池尺寸为1×0.8×1.5米，更换量为1.2m</w:t>
      </w:r>
      <w:r>
        <w:rPr>
          <w:rFonts w:ascii="宋体" w:cs="宋体" w:eastAsia="宋体" w:hAnsi="宋体" w:hint="eastAsia"/>
          <w:color w:val="0C0C0C"/>
          <w:sz w:val="24"/>
          <w:szCs w:val="24"/>
          <w:highlight w:val="none"/>
          <w:vertAlign w:val="superscript"/>
        </w:rPr>
        <w:t>3</w:t>
      </w:r>
      <w:r>
        <w:rPr>
          <w:rFonts w:ascii="宋体" w:cs="宋体" w:eastAsia="宋体" w:hAnsi="宋体" w:hint="eastAsia"/>
        </w:rPr>
        <w:t>/a。</w:t>
      </w:r>
    </w:p>
    <w:p w14:paraId="6A1C9BB1">
      <w:pPr>
        <w:ind w:firstLine="480"/>
        <w:rPr>
          <w:rFonts w:ascii="宋体" w:cs="宋体" w:eastAsia="宋体" w:hAnsi="宋体" w:hint="eastAsia"/>
        </w:rPr>
      </w:pPr>
      <w:r>
        <w:rPr>
          <w:rFonts w:ascii="宋体" w:cs="宋体" w:eastAsia="宋体" w:hAnsi="宋体" w:hint="eastAsia"/>
          <w:lang w:eastAsia="zh-CN" w:val="en-US"/>
        </w:rPr>
        <w:t>(4)</w:t>
      </w:r>
      <w:r>
        <w:rPr>
          <w:rFonts w:ascii="宋体" w:cs="宋体" w:eastAsia="宋体" w:hAnsi="宋体" w:hint="eastAsia"/>
        </w:rPr>
        <w:t>生活污水</w:t>
      </w:r>
    </w:p>
    <w:p w14:paraId="554D8E52">
      <w:pPr>
        <w:ind w:firstLine="480" w:firstLineChars="200"/>
        <w:rPr>
          <w:rFonts w:ascii="宋体" w:cs="宋体" w:eastAsia="宋体" w:hAnsi="宋体" w:hint="eastAsia"/>
          <w:bCs/>
          <w:color w:val="0C0C0C"/>
        </w:rPr>
      </w:pPr>
      <w:r>
        <w:rPr>
          <w:rFonts w:ascii="宋体" w:cs="宋体" w:eastAsia="宋体" w:hAnsi="宋体" w:hint="eastAsia"/>
          <w:bCs/>
          <w:color w:val="0C0C0C"/>
        </w:rPr>
        <w:t>本项目设有员工45人，均在项目内食宿，</w:t>
      </w:r>
      <w:r>
        <w:rPr>
          <w:rFonts w:ascii="宋体" w:cs="宋体" w:eastAsia="宋体" w:hAnsi="宋体" w:hint="eastAsia"/>
          <w:bCs/>
          <w:color w:val="0C0C0C"/>
          <w:lang w:eastAsia="zh-CN" w:val="en-US"/>
        </w:rPr>
        <w:t>其中</w:t>
      </w:r>
      <w:r>
        <w:rPr>
          <w:rFonts w:ascii="宋体" w:cs="宋体" w:eastAsia="宋体" w:hAnsi="宋体" w:hint="eastAsia"/>
          <w:color w:val="0C0C0C"/>
          <w:lang w:eastAsia="zh-CN" w:val="en-US"/>
        </w:rPr>
        <w:t>1#宿舍楼住宿人数为25人，食堂就餐人数为45人（经三级化粪池1和隔油隔渣池处理）；2#宿舍楼住宿人数为20人（经三级化粪池2处理）。</w:t>
      </w:r>
    </w:p>
    <w:p w14:paraId="0915F1AB">
      <w:pPr>
        <w:ind w:firstLine="480" w:firstLineChars="200"/>
        <w:rPr>
          <w:rFonts w:ascii="宋体" w:cs="宋体" w:eastAsia="宋体" w:hAnsi="宋体" w:hint="eastAsia"/>
        </w:rPr>
      </w:pPr>
      <w:r>
        <w:rPr>
          <w:rFonts w:ascii="宋体" w:cs="宋体" w:eastAsia="宋体" w:hAnsi="宋体" w:hint="eastAsia"/>
          <w:bCs/>
          <w:color w:val="0C0C0C"/>
        </w:rPr>
        <w:t>根据</w:t>
      </w:r>
      <w:r>
        <w:rPr>
          <w:rFonts w:ascii="宋体" w:cs="宋体" w:eastAsia="宋体" w:hAnsi="宋体" w:hint="eastAsia"/>
          <w:color w:val="0C0C0C"/>
        </w:rPr>
        <w:t>广东省《用水定额第3部分：生活》（DB44/T1461.3-2021）有食堂和浴室的办公楼</w:t>
      </w:r>
      <w:r>
        <w:rPr>
          <w:rFonts w:ascii="宋体" w:cs="宋体" w:eastAsia="宋体" w:hAnsi="宋体" w:hint="eastAsia"/>
          <w:bCs/>
          <w:color w:val="0C0C0C"/>
        </w:rPr>
        <w:t>人均用水量为</w:t>
      </w:r>
      <w:r>
        <w:rPr>
          <w:rFonts w:ascii="宋体" w:cs="宋体" w:eastAsia="宋体" w:hAnsi="宋体" w:hint="eastAsia"/>
          <w:color w:val="0C0C0C"/>
        </w:rPr>
        <w:t>15m</w:t>
      </w:r>
      <w:r>
        <w:rPr>
          <w:rFonts w:ascii="宋体" w:cs="宋体" w:eastAsia="宋体" w:hAnsi="宋体" w:hint="eastAsia"/>
          <w:color w:val="0C0C0C"/>
          <w:vertAlign w:val="superscript"/>
        </w:rPr>
        <w:t>3</w:t>
      </w:r>
      <w:r>
        <w:rPr>
          <w:rFonts w:ascii="宋体" w:cs="宋体" w:eastAsia="宋体" w:hAnsi="宋体" w:hint="eastAsia"/>
          <w:color w:val="0C0C0C"/>
        </w:rPr>
        <w:t>/（人·a），</w:t>
      </w:r>
      <w:r>
        <w:rPr>
          <w:rFonts w:ascii="宋体" w:cs="宋体" w:eastAsia="宋体" w:hAnsi="宋体" w:hint="eastAsia"/>
          <w:color w:val="0C0C0C"/>
          <w:lang w:eastAsia="zh-CN" w:val="en-US"/>
        </w:rPr>
        <w:t>食堂用水参考其他餐饮业</w:t>
      </w:r>
      <w:r>
        <w:rPr>
          <w:rFonts w:ascii="宋体" w:cs="宋体" w:eastAsia="宋体" w:hAnsi="宋体" w:hint="eastAsia"/>
          <w:bCs/>
          <w:color w:val="0C0C0C"/>
        </w:rPr>
        <w:t>人均用水量为</w:t>
      </w:r>
      <w:r>
        <w:rPr>
          <w:rFonts w:ascii="宋体" w:cs="宋体" w:eastAsia="宋体" w:hAnsi="宋体" w:hint="eastAsia"/>
          <w:color w:val="0C0C0C"/>
          <w:lang w:eastAsia="zh-CN" w:val="en-US"/>
        </w:rPr>
        <w:t>7</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w:t>
      </w:r>
      <w:r>
        <w:rPr>
          <w:rFonts w:ascii="宋体" w:cs="宋体" w:eastAsia="宋体" w:hAnsi="宋体" w:hint="eastAsia"/>
          <w:color w:val="0C0C0C"/>
          <w:lang w:eastAsia="zh-CN" w:val="en-US"/>
        </w:rPr>
        <w:t>m</w:t>
      </w:r>
      <w:r>
        <w:rPr>
          <w:rFonts w:ascii="宋体" w:cs="宋体" w:eastAsia="宋体" w:hAnsi="宋体" w:hint="eastAsia"/>
          <w:color w:val="0C0C0C"/>
          <w:vertAlign w:val="superscript"/>
          <w:lang w:eastAsia="zh-CN" w:val="en-US"/>
        </w:rPr>
        <w:t>2</w:t>
      </w:r>
      <w:r>
        <w:rPr>
          <w:rFonts w:ascii="宋体" w:cs="宋体" w:eastAsia="宋体" w:hAnsi="宋体" w:hint="eastAsia"/>
          <w:color w:val="0C0C0C"/>
        </w:rPr>
        <w:t>·a），</w:t>
      </w:r>
      <w:r>
        <w:rPr>
          <w:rFonts w:ascii="宋体" w:cs="宋体" w:eastAsia="宋体" w:hAnsi="宋体" w:hint="eastAsia"/>
          <w:color w:val="0C0C0C"/>
          <w:lang w:eastAsia="zh-CN" w:val="en-US"/>
        </w:rPr>
        <w:t>食堂占地面积为45m</w:t>
      </w:r>
      <w:r>
        <w:rPr>
          <w:rFonts w:ascii="宋体" w:cs="宋体" w:eastAsia="宋体" w:hAnsi="宋体" w:hint="eastAsia"/>
          <w:color w:val="0C0C0C"/>
          <w:vertAlign w:val="superscript"/>
          <w:lang w:eastAsia="zh-CN" w:val="en-US"/>
        </w:rPr>
        <w:t>2</w:t>
      </w:r>
      <w:r>
        <w:rPr>
          <w:rFonts w:ascii="宋体" w:cs="宋体" w:eastAsia="宋体" w:hAnsi="宋体" w:hint="eastAsia"/>
          <w:color w:val="0C0C0C"/>
          <w:vertAlign w:val="baseline"/>
          <w:lang w:eastAsia="zh-CN" w:val="en-US"/>
        </w:rPr>
        <w:t>，则食堂用水量为315</w:t>
      </w:r>
      <w:r>
        <w:rPr>
          <w:rFonts w:ascii="宋体" w:cs="宋体" w:eastAsia="宋体" w:hAnsi="宋体" w:hint="eastAsia"/>
          <w:bCs/>
          <w:color w:val="0C0C0C"/>
        </w:rPr>
        <w:t>m</w:t>
      </w:r>
      <w:r>
        <w:rPr>
          <w:rFonts w:ascii="宋体" w:cs="宋体" w:eastAsia="宋体" w:hAnsi="宋体" w:hint="eastAsia"/>
          <w:bCs/>
          <w:color w:val="0C0C0C"/>
          <w:vertAlign w:val="superscript"/>
        </w:rPr>
        <w:t>3</w:t>
      </w:r>
      <w:r>
        <w:rPr>
          <w:rFonts w:ascii="宋体" w:cs="宋体" w:eastAsia="宋体" w:hAnsi="宋体" w:hint="eastAsia"/>
          <w:bCs/>
          <w:color w:val="0C0C0C"/>
        </w:rPr>
        <w:t>/a</w:t>
      </w:r>
      <w:r>
        <w:rPr>
          <w:rFonts w:ascii="宋体" w:cs="宋体" w:eastAsia="宋体" w:hAnsi="宋体" w:hint="eastAsia"/>
          <w:bCs/>
          <w:color w:val="0C0C0C"/>
          <w:lang w:eastAsia="zh-CN"/>
        </w:rPr>
        <w:t>，</w:t>
      </w:r>
      <w:r>
        <w:rPr>
          <w:rFonts w:ascii="宋体" w:cs="宋体" w:eastAsia="宋体" w:hAnsi="宋体" w:hint="eastAsia"/>
          <w:color w:val="0C0C0C"/>
          <w:lang w:eastAsia="zh-CN" w:val="en-US"/>
        </w:rPr>
        <w:t>因此本次评价按</w:t>
      </w:r>
      <w:r>
        <w:rPr>
          <w:rFonts w:ascii="宋体" w:cs="宋体" w:eastAsia="宋体" w:hAnsi="宋体" w:hint="eastAsia"/>
          <w:bCs/>
          <w:color w:val="0C0C0C"/>
          <w:lang w:eastAsia="zh-CN" w:val="en-US"/>
        </w:rPr>
        <w:t>住宿生活用水量为</w:t>
      </w:r>
      <w:r>
        <w:rPr>
          <w:rFonts w:ascii="宋体" w:cs="宋体" w:eastAsia="宋体" w:hAnsi="宋体" w:hint="eastAsia"/>
          <w:color w:val="0C0C0C"/>
          <w:lang w:eastAsia="zh-CN" w:val="en-US"/>
        </w:rPr>
        <w:t>8</w:t>
      </w:r>
      <w:r>
        <w:rPr>
          <w:rFonts w:ascii="宋体" w:cs="宋体" w:eastAsia="宋体" w:hAnsi="宋体" w:hint="eastAsia"/>
          <w:color w:val="0C0C0C"/>
        </w:rPr>
        <w:t>m</w:t>
      </w:r>
      <w:r>
        <w:rPr>
          <w:rFonts w:ascii="宋体" w:cs="宋体" w:eastAsia="宋体" w:hAnsi="宋体" w:hint="eastAsia"/>
          <w:color w:val="0C0C0C"/>
          <w:vertAlign w:val="superscript"/>
        </w:rPr>
        <w:t>3</w:t>
      </w:r>
      <w:r>
        <w:rPr>
          <w:rFonts w:ascii="宋体" w:cs="宋体" w:eastAsia="宋体" w:hAnsi="宋体" w:hint="eastAsia"/>
          <w:color w:val="0C0C0C"/>
        </w:rPr>
        <w:t>/（人·a）</w:t>
      </w:r>
      <w:r>
        <w:rPr>
          <w:rFonts w:ascii="宋体" w:cs="宋体" w:eastAsia="宋体" w:hAnsi="宋体" w:hint="eastAsia"/>
          <w:color w:val="0C0C0C"/>
          <w:lang w:eastAsia="zh-CN" w:val="en-US"/>
        </w:rPr>
        <w:t>进行计算</w:t>
      </w:r>
      <w:r>
        <w:rPr>
          <w:rFonts w:ascii="宋体" w:cs="宋体" w:eastAsia="宋体" w:hAnsi="宋体" w:hint="eastAsia"/>
          <w:color w:val="0C0C0C"/>
          <w:lang w:eastAsia="zh-CN"/>
        </w:rPr>
        <w:t>，</w:t>
      </w:r>
      <w:r>
        <w:rPr>
          <w:rFonts w:ascii="宋体" w:cs="宋体" w:eastAsia="宋体" w:hAnsi="宋体" w:hint="eastAsia"/>
          <w:color w:val="0C0C0C"/>
          <w:lang w:eastAsia="zh-CN" w:val="en-US"/>
        </w:rPr>
        <w:t>计算得出1#</w:t>
      </w:r>
      <w:r>
        <w:rPr>
          <w:rFonts w:ascii="宋体" w:cs="宋体" w:eastAsia="宋体" w:hAnsi="宋体" w:hint="eastAsia"/>
          <w:bCs/>
          <w:color w:val="0C0C0C"/>
          <w:lang w:eastAsia="zh-CN" w:val="en-US"/>
        </w:rPr>
        <w:t>宿舍楼和食堂用水量为515</w:t>
      </w:r>
      <w:r>
        <w:rPr>
          <w:rFonts w:ascii="宋体" w:cs="宋体" w:eastAsia="宋体" w:hAnsi="宋体" w:hint="eastAsia"/>
          <w:bCs/>
          <w:color w:val="0C0C0C"/>
        </w:rPr>
        <w:t>m</w:t>
      </w:r>
      <w:r>
        <w:rPr>
          <w:rFonts w:ascii="宋体" w:cs="宋体" w:eastAsia="宋体" w:hAnsi="宋体" w:hint="eastAsia"/>
          <w:bCs/>
          <w:color w:val="0C0C0C"/>
          <w:vertAlign w:val="superscript"/>
        </w:rPr>
        <w:t>3</w:t>
      </w:r>
      <w:r>
        <w:rPr>
          <w:rFonts w:ascii="宋体" w:cs="宋体" w:eastAsia="宋体" w:hAnsi="宋体" w:hint="eastAsia"/>
          <w:bCs/>
          <w:color w:val="0C0C0C"/>
        </w:rPr>
        <w:t>/a</w:t>
      </w:r>
      <w:r>
        <w:rPr>
          <w:rFonts w:ascii="宋体" w:cs="宋体" w:eastAsia="宋体" w:hAnsi="宋体" w:hint="eastAsia"/>
          <w:bCs/>
          <w:color w:val="0C0C0C"/>
          <w:lang w:eastAsia="zh-CN"/>
        </w:rPr>
        <w:t>，</w:t>
      </w:r>
      <w:r>
        <w:rPr>
          <w:rFonts w:ascii="宋体" w:cs="宋体" w:eastAsia="宋体" w:hAnsi="宋体" w:hint="eastAsia"/>
          <w:color w:val="0C0C0C"/>
          <w:lang w:eastAsia="zh-CN" w:val="en-US"/>
        </w:rPr>
        <w:t>2#宿舍楼员工生活用水量为160</w:t>
      </w:r>
      <w:r>
        <w:rPr>
          <w:rFonts w:ascii="宋体" w:cs="宋体" w:eastAsia="宋体" w:hAnsi="宋体" w:hint="eastAsia"/>
          <w:bCs/>
          <w:color w:val="0C0C0C"/>
        </w:rPr>
        <w:t>m</w:t>
      </w:r>
      <w:r>
        <w:rPr>
          <w:rFonts w:ascii="宋体" w:cs="宋体" w:eastAsia="宋体" w:hAnsi="宋体" w:hint="eastAsia"/>
          <w:bCs/>
          <w:color w:val="0C0C0C"/>
          <w:vertAlign w:val="superscript"/>
        </w:rPr>
        <w:t>3</w:t>
      </w:r>
      <w:r>
        <w:rPr>
          <w:rFonts w:ascii="宋体" w:cs="宋体" w:eastAsia="宋体" w:hAnsi="宋体" w:hint="eastAsia"/>
          <w:bCs/>
          <w:color w:val="0C0C0C"/>
        </w:rPr>
        <w:t>/a</w:t>
      </w:r>
      <w:r>
        <w:rPr>
          <w:rFonts w:ascii="宋体" w:cs="宋体" w:eastAsia="宋体" w:hAnsi="宋体" w:hint="eastAsia"/>
          <w:color w:val="0C0C0C"/>
          <w:lang w:eastAsia="zh-CN" w:val="en-US"/>
        </w:rPr>
        <w:t>，合计</w:t>
      </w:r>
      <w:r>
        <w:rPr>
          <w:rFonts w:ascii="宋体" w:cs="宋体" w:eastAsia="宋体" w:hAnsi="宋体" w:hint="eastAsia"/>
          <w:bCs/>
          <w:color w:val="0C0C0C"/>
        </w:rPr>
        <w:t>项目员工</w:t>
      </w:r>
      <w:r>
        <w:rPr>
          <w:rFonts w:ascii="宋体" w:cs="宋体" w:eastAsia="宋体" w:hAnsi="宋体" w:hint="eastAsia"/>
          <w:bCs/>
          <w:color w:val="0C0C0C"/>
          <w:lang w:eastAsia="zh-CN" w:val="en-US"/>
        </w:rPr>
        <w:t>生活总</w:t>
      </w:r>
      <w:r>
        <w:rPr>
          <w:rFonts w:ascii="宋体" w:cs="宋体" w:eastAsia="宋体" w:hAnsi="宋体" w:hint="eastAsia"/>
          <w:bCs/>
          <w:color w:val="0C0C0C"/>
        </w:rPr>
        <w:t>用水量为675m</w:t>
      </w:r>
      <w:r>
        <w:rPr>
          <w:rFonts w:ascii="宋体" w:cs="宋体" w:eastAsia="宋体" w:hAnsi="宋体" w:hint="eastAsia"/>
          <w:bCs/>
          <w:color w:val="0C0C0C"/>
          <w:vertAlign w:val="superscript"/>
        </w:rPr>
        <w:t>3</w:t>
      </w:r>
      <w:r>
        <w:rPr>
          <w:rFonts w:ascii="宋体" w:cs="宋体" w:eastAsia="宋体" w:hAnsi="宋体" w:hint="eastAsia"/>
          <w:bCs/>
          <w:color w:val="0C0C0C"/>
        </w:rPr>
        <w:t>/a</w:t>
      </w:r>
      <w:r>
        <w:rPr>
          <w:rFonts w:ascii="宋体" w:cs="宋体" w:eastAsia="宋体" w:hAnsi="宋体" w:hint="eastAsia"/>
          <w:bCs/>
          <w:color w:val="0C0C0C"/>
          <w:lang w:eastAsia="zh-CN"/>
        </w:rPr>
        <w:t>（</w:t>
      </w:r>
      <w:r>
        <w:rPr>
          <w:rFonts w:ascii="宋体" w:cs="宋体" w:eastAsia="宋体" w:hAnsi="宋体" w:hint="eastAsia"/>
          <w:bCs/>
          <w:color w:val="0C0C0C"/>
          <w:lang w:eastAsia="zh-CN" w:val="en-US"/>
        </w:rPr>
        <w:t>即2.41</w:t>
      </w:r>
      <w:r>
        <w:rPr>
          <w:rFonts w:ascii="宋体" w:cs="宋体" w:eastAsia="宋体" w:hAnsi="宋体" w:hint="eastAsia"/>
          <w:bCs/>
          <w:color w:val="0C0C0C"/>
        </w:rPr>
        <w:t>m</w:t>
      </w:r>
      <w:r>
        <w:rPr>
          <w:rFonts w:ascii="宋体" w:cs="宋体" w:eastAsia="宋体" w:hAnsi="宋体" w:hint="eastAsia"/>
          <w:bCs/>
          <w:color w:val="0C0C0C"/>
          <w:vertAlign w:val="superscript"/>
        </w:rPr>
        <w:t>3</w:t>
      </w:r>
      <w:r>
        <w:rPr>
          <w:rFonts w:ascii="宋体" w:cs="宋体" w:eastAsia="宋体" w:hAnsi="宋体" w:hint="eastAsia"/>
          <w:bCs/>
          <w:color w:val="0C0C0C"/>
        </w:rPr>
        <w:t>/</w:t>
      </w:r>
      <w:r>
        <w:rPr>
          <w:rFonts w:ascii="宋体" w:cs="宋体" w:eastAsia="宋体" w:hAnsi="宋体" w:hint="eastAsia"/>
          <w:bCs/>
          <w:color w:val="0C0C0C"/>
          <w:lang w:eastAsia="zh-CN" w:val="en-US"/>
        </w:rPr>
        <w:t>d</w:t>
      </w:r>
      <w:r>
        <w:rPr>
          <w:rFonts w:ascii="宋体" w:cs="宋体" w:eastAsia="宋体" w:hAnsi="宋体" w:hint="eastAsia"/>
          <w:bCs/>
          <w:color w:val="0C0C0C"/>
          <w:lang w:eastAsia="zh-CN"/>
        </w:rPr>
        <w:t>）</w:t>
      </w:r>
      <w:r>
        <w:rPr>
          <w:rFonts w:ascii="宋体" w:cs="宋体" w:eastAsia="宋体" w:hAnsi="宋体" w:hint="eastAsia"/>
          <w:color w:val="0C0C0C"/>
          <w:lang w:eastAsia="zh-CN" w:val="en-US"/>
        </w:rPr>
        <w:t>。</w:t>
      </w:r>
      <w:r>
        <w:rPr>
          <w:rFonts w:ascii="宋体" w:cs="宋体" w:eastAsia="宋体" w:hAnsi="宋体" w:hint="eastAsia"/>
        </w:rPr>
        <w:t>排污系数按0.9计算，1#宿舍楼和食堂的员工生活污水排放合计为463.5m</w:t>
      </w:r>
      <w:r>
        <w:rPr>
          <w:rFonts w:ascii="宋体" w:cs="宋体" w:eastAsia="宋体" w:hAnsi="宋体" w:hint="eastAsia"/>
          <w:bCs/>
          <w:color w:val="0C0C0C"/>
          <w:vertAlign w:val="superscript"/>
        </w:rPr>
        <w:t>3</w:t>
      </w:r>
      <w:r>
        <w:rPr>
          <w:rFonts w:ascii="宋体" w:cs="宋体" w:eastAsia="宋体" w:hAnsi="宋体" w:hint="eastAsia"/>
        </w:rPr>
        <w:t>/a，2#宿舍楼员工生活污水排放量为144m</w:t>
      </w:r>
      <w:r>
        <w:rPr>
          <w:rFonts w:ascii="宋体" w:cs="宋体" w:eastAsia="宋体" w:hAnsi="宋体" w:hint="eastAsia"/>
          <w:bCs/>
          <w:color w:val="0C0C0C"/>
          <w:vertAlign w:val="superscript"/>
        </w:rPr>
        <w:t>3</w:t>
      </w:r>
      <w:r>
        <w:rPr>
          <w:rFonts w:ascii="宋体" w:cs="宋体" w:eastAsia="宋体" w:hAnsi="宋体" w:hint="eastAsia"/>
        </w:rPr>
        <w:t>/a。</w:t>
      </w:r>
    </w:p>
    <w:p w14:paraId="701460E2">
      <w:pPr>
        <w:ind w:firstLine="480"/>
        <w:rPr>
          <w:rFonts w:ascii="宋体" w:cs="宋体" w:eastAsia="宋体" w:hAnsi="宋体" w:hint="eastAsia"/>
        </w:rPr>
      </w:pPr>
      <w:r>
        <w:rPr>
          <w:rFonts w:ascii="宋体" w:cs="宋体" w:eastAsia="宋体" w:hAnsi="宋体" w:hint="eastAsia"/>
        </w:rPr>
        <w:t>目前项目员工生活污水、工业废水与金山水质净化厂已完成接管，一次清洗废水循环使用每日更换一次，二次清洗废水循环使用部分每日更换一次，打磨废水、喷淋室废水循环使用每年更换一次，与纯水制备产生的浓水，经</w:t>
      </w:r>
      <w:r>
        <w:rPr>
          <w:rFonts w:hint="eastAsia"/>
          <w:lang w:eastAsia="zh-CN" w:val="en-US"/>
        </w:rPr>
        <w:t>一体化污水处理设施</w:t>
      </w:r>
      <w:r>
        <w:rPr>
          <w:rFonts w:ascii="宋体" w:cs="宋体" w:eastAsia="宋体" w:hAnsi="宋体" w:hint="eastAsia"/>
        </w:rPr>
        <w:t>处理达标后，和2#宿舍楼的员工生活污水经三级化粪池2处理达标后，以及1#宿舍楼和食堂的员工生活污水经三级化粪池1、隔油隔渣池处理达标后，由现有排水口一起接入市政污水管网排入金山水质净化厂进一步处理。项目仅设置一个废水排放口。</w:t>
      </w:r>
    </w:p>
    <w:p w14:paraId="0AF11BDA">
      <w:pPr>
        <w:ind w:firstLine="480"/>
        <w:rPr>
          <w:rFonts w:hint="eastAsia"/>
        </w:rPr>
      </w:pPr>
      <w:r>
        <w:rPr>
          <w:rFonts w:hint="eastAsia"/>
        </w:rPr>
        <w:t>项目水平衡见下图：</w:t>
      </w:r>
    </w:p>
    <w:p w14:paraId="29D183F7">
      <w:pPr>
        <w:ind w:firstLine="480"/>
        <w:jc w:val="center"/>
        <w:rPr>
          <w:rFonts w:hint="eastAsia"/>
        </w:rPr>
      </w:pPr>
      <w:r>
        <w:rPr>
          <w:color w:val="0C0C0C"/>
        </w:rPr>
        <w:drawing>
          <wp:inline distB="0" distL="114300" distR="114300" distT="0">
            <wp:extent cx="4250055" cy="4081145"/>
            <wp:effectExtent b="14605" l="0" r="17145" t="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8"/>
                    <a:stretch>
                      <a:fillRect/>
                    </a:stretch>
                  </pic:blipFill>
                  <pic:spPr>
                    <a:xfrm>
                      <a:off x="0" y="0"/>
                      <a:ext cx="4250055" cy="4081145"/>
                    </a:xfrm>
                    <a:prstGeom prst="rect">
                      <a:avLst/>
                    </a:prstGeom>
                    <a:noFill/>
                    <a:ln>
                      <a:noFill/>
                    </a:ln>
                  </pic:spPr>
                </pic:pic>
              </a:graphicData>
            </a:graphic>
          </wp:inline>
        </w:drawing>
      </w:r>
    </w:p>
    <w:p w14:paraId="6687BA05">
      <w:pPr>
        <w:ind w:firstLine="480"/>
      </w:pPr>
      <w:r>
        <w:rPr>
          <w:rFonts w:hint="eastAsia"/>
          <w:sz w:val="21"/>
          <w:szCs w:val="21"/>
        </w:rPr>
        <w:t>图</w:t>
      </w:r>
      <w:r>
        <w:rPr>
          <w:rFonts w:hint="eastAsia"/>
          <w:sz w:val="21"/>
          <w:szCs w:val="21"/>
          <w:lang w:eastAsia="zh-CN" w:val="en-US"/>
        </w:rPr>
        <w:t>3.4</w:t>
      </w:r>
      <w:r>
        <w:rPr>
          <w:rFonts w:hint="eastAsia"/>
          <w:sz w:val="21"/>
          <w:szCs w:val="21"/>
        </w:rPr>
        <w:t>-</w:t>
      </w:r>
      <w:r>
        <w:rPr>
          <w:rFonts w:hint="eastAsia"/>
          <w:sz w:val="21"/>
          <w:szCs w:val="21"/>
          <w:lang w:eastAsia="zh-CN" w:val="en-US"/>
        </w:rPr>
        <w:t>1</w:t>
      </w:r>
      <w:r>
        <w:rPr>
          <w:rFonts w:hint="eastAsia"/>
          <w:sz w:val="21"/>
          <w:szCs w:val="21"/>
        </w:rPr>
        <w:t>项目水平衡图单位：m</w:t>
      </w:r>
      <w:r>
        <w:rPr>
          <w:rFonts w:hint="eastAsia"/>
          <w:sz w:val="21"/>
          <w:szCs w:val="21"/>
          <w:lang w:eastAsia="zh-CN" w:val="en-US"/>
        </w:rPr>
        <w:t>³</w:t>
      </w:r>
      <w:r>
        <w:rPr>
          <w:rFonts w:hint="eastAsia"/>
          <w:sz w:val="21"/>
          <w:szCs w:val="21"/>
        </w:rPr>
        <w:t>/a（目前项目外排废水均与金山水质净化厂完成接管网）</w:t>
      </w:r>
    </w:p>
    <w:p w14:paraId="7FC2FAD2">
      <w:pPr>
        <w:pStyle w:val="4"/>
        <w:numPr>
          <w:ilvl w:val="0"/>
          <w:numId w:val="0"/>
        </w:numPr>
        <w:ind w:left="113"/>
      </w:pPr>
      <w:bookmarkStart w:id="19" w:name="_Toc3984"/>
      <w:r>
        <w:rPr>
          <w:rFonts w:hint="eastAsia"/>
        </w:rPr>
        <w:t>3</w:t>
      </w:r>
      <w:r>
        <w:t>.5</w:t>
      </w:r>
      <w:r>
        <w:rPr>
          <w:rFonts w:hint="eastAsia"/>
        </w:rPr>
        <w:t>生产工艺</w:t>
      </w:r>
      <w:bookmarkEnd w:id="19"/>
    </w:p>
    <w:p w14:paraId="761D598D">
      <w:pPr>
        <w:pStyle w:val="34"/>
        <w:rPr>
          <w:b/>
        </w:rPr>
      </w:pPr>
      <w:r>
        <w:rPr>
          <w:color w:val="0C0C0C"/>
        </w:rPr>
        <w:drawing>
          <wp:inline distB="0" distL="114300" distR="114300" distT="0">
            <wp:extent cx="5247640" cy="2748280"/>
            <wp:effectExtent b="13970" l="0" r="10160" t="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5247640" cy="2748280"/>
                    </a:xfrm>
                    <a:prstGeom prst="rect">
                      <a:avLst/>
                    </a:prstGeom>
                    <a:noFill/>
                    <a:ln>
                      <a:noFill/>
                    </a:ln>
                  </pic:spPr>
                </pic:pic>
              </a:graphicData>
            </a:graphic>
          </wp:inline>
        </w:drawing>
      </w:r>
    </w:p>
    <w:p w14:paraId="5F015B73">
      <w:pPr>
        <w:pStyle w:val="38"/>
      </w:pPr>
      <w:r>
        <w:rPr>
          <w:rFonts w:hint="eastAsia"/>
        </w:rPr>
        <w:t>图3</w:t>
      </w:r>
      <w:r>
        <w:t xml:space="preserve">-5  </w:t>
      </w:r>
      <w:r>
        <w:rPr>
          <w:rFonts w:hint="eastAsia"/>
        </w:rPr>
        <w:t>生产工艺及产污环节图</w:t>
      </w:r>
    </w:p>
    <w:p w14:paraId="521E33E7">
      <w:pPr>
        <w:snapToGrid w:val="0"/>
        <w:ind w:firstLine="482"/>
        <w:rPr>
          <w:b/>
          <w:bCs/>
        </w:rPr>
      </w:pPr>
      <w:r>
        <w:rPr>
          <w:b/>
          <w:bCs/>
        </w:rPr>
        <w:t>工艺流程简介：</w:t>
      </w:r>
    </w:p>
    <w:p w14:paraId="40A8A721">
      <w:pPr>
        <w:snapToGrid w:val="0"/>
        <w:ind w:firstLine="480"/>
        <w:rPr>
          <w:rFonts w:hint="eastAsia"/>
        </w:rPr>
      </w:pPr>
      <w:r>
        <w:rPr>
          <w:rFonts w:hint="eastAsia"/>
        </w:rPr>
        <w:t>开模：按照尺寸要求，利用火花机、线割机、打孔机、锣机、磨床机、砂纸机将不锈钢材制成相应的模具，其中火花机、线割机需使用线切割液，此过程会产生开模金属粉尘、切割废气、噪声、边角料、废模具、自然沉降粉尘。</w:t>
      </w:r>
    </w:p>
    <w:p w14:paraId="3AE0196C">
      <w:pPr>
        <w:snapToGrid w:val="0"/>
        <w:ind w:firstLine="480"/>
        <w:rPr>
          <w:rFonts w:hint="eastAsia"/>
        </w:rPr>
      </w:pPr>
      <w:r>
        <w:rPr>
          <w:rFonts w:hint="eastAsia"/>
        </w:rPr>
        <w:t>开料：根据工艺要求及尺寸规格使用自动啤机、手啤机、啤针机、弹簧机将不锈钢带、不锈钢线加工制成所需要规格半成品工件的过程。大豆油用于各种啤机润滑，使用过程无需新鲜水配比。大豆油在啤机开料时大部分接回循环回用，少部分粘附到开料过程产生的边角料随边角料外售，因此不产生废大豆油。此过程会产生噪声、边角料。</w:t>
      </w:r>
    </w:p>
    <w:p w14:paraId="5FA52A8A">
      <w:pPr>
        <w:snapToGrid w:val="0"/>
        <w:ind w:firstLine="480"/>
        <w:rPr>
          <w:rFonts w:hint="eastAsia"/>
        </w:rPr>
      </w:pPr>
      <w:r>
        <w:rPr>
          <w:rFonts w:hint="eastAsia"/>
        </w:rPr>
        <w:t>一次清洗（批锋）、烘干：去除机械加工完成后在工件的棱角、边缘等部位出现的诸如毛刺、尖头、锐角。将加工好的半成品工件使用慢速溜光机或高速溜光机进行溜光粗洗处理，溜光机内加入小石子、茶麸和清水进行清洗，去除表面的油脂和杂质，使其细腻光滑，使用分料机振动筛分工件和小石子，然后使用焗炉（电能）烘干。清洗用水每天更换，产生一次清洗废水。由于茶麸可溶于清水，因此清洗过程无一次清洗固废产生。</w:t>
      </w:r>
    </w:p>
    <w:p w14:paraId="02A5CF13">
      <w:pPr>
        <w:snapToGrid w:val="0"/>
        <w:ind w:firstLine="480"/>
        <w:rPr>
          <w:rFonts w:hint="eastAsia"/>
        </w:rPr>
      </w:pPr>
      <w:r>
        <w:rPr>
          <w:rFonts w:hint="eastAsia"/>
        </w:rPr>
        <w:t>项目清洗工序用水为纯水，纯水在厂区内利用自来水通过使用反渗透设备自行制备，纯水制备原理：利用反渗透技术中的膜分离技术，通过高压泵在反渗透膜浓水侧施加一定的压力，且该压力大于渗透压时，水从高浓度一侧通过半透膜（仅允许水分子通过）向低浓度一侧渗透，溶解固形物（盐）由反渗透膜截留在浓水中不断地被引走，从而获得含盐量很低的纯水。该工序产生浓水、废反渗透膜、废离子交换树脂、废过滤材料。</w:t>
      </w:r>
    </w:p>
    <w:p w14:paraId="71DD8EA5">
      <w:pPr>
        <w:snapToGrid w:val="0"/>
        <w:ind w:firstLine="480"/>
        <w:rPr>
          <w:rFonts w:hint="eastAsia"/>
        </w:rPr>
      </w:pPr>
      <w:r>
        <w:rPr>
          <w:rFonts w:hint="eastAsia"/>
        </w:rPr>
        <w:t>外发装配：将完成上述工序的工件（外壳、针、弹簧、芯片）外发到其他工厂进行装配。</w:t>
      </w:r>
    </w:p>
    <w:p w14:paraId="2A172559">
      <w:pPr>
        <w:snapToGrid w:val="0"/>
        <w:ind w:firstLine="480"/>
        <w:rPr>
          <w:rFonts w:hint="eastAsia"/>
        </w:rPr>
      </w:pPr>
      <w:r>
        <w:rPr>
          <w:rFonts w:hint="eastAsia"/>
        </w:rPr>
        <w:t>焊接：对装配完成后的金属工件按照产品要求使用点焊机或激光焊进行焊接成型。点焊机通过电阻热的作用使工件接触处熔化，冷却形成焊点。激光焊是一种以聚焦的激光束作为能源轰击焊件所产生的热量进行焊接的方法。</w:t>
      </w:r>
    </w:p>
    <w:p w14:paraId="68BAA6D3">
      <w:pPr>
        <w:snapToGrid w:val="0"/>
        <w:ind w:firstLine="480"/>
        <w:rPr>
          <w:rFonts w:hint="eastAsia"/>
        </w:rPr>
      </w:pPr>
      <w:r>
        <w:rPr>
          <w:rFonts w:hint="eastAsia"/>
        </w:rPr>
        <w:t>项目焊接设备为点焊机和激光焊接机，焊接工艺为电阻焊和激光焊，焊接过程不需要使用焊材、焊剂、焊丝等。焊接前先进行一次清洗工序，因此工件表面处理洁净，故无焊接烟尘产生。此过程产生噪声。</w:t>
      </w:r>
    </w:p>
    <w:p w14:paraId="2423A7A9">
      <w:pPr>
        <w:snapToGrid w:val="0"/>
        <w:ind w:firstLine="480"/>
        <w:rPr>
          <w:rFonts w:hint="eastAsia"/>
        </w:rPr>
      </w:pPr>
      <w:r>
        <w:rPr>
          <w:rFonts w:hint="eastAsia"/>
        </w:rPr>
        <w:t>打磨（抛光）：去除焊接工序完成后在工件的棱角、边缘等部位出现的诸如毛刺、尖头、锐角，增加五金件表面的美观感。本工序打磨抛光为水磨，产生打磨粉尘、打磨废水和噪声。</w:t>
      </w:r>
    </w:p>
    <w:p w14:paraId="0829D0F4">
      <w:pPr>
        <w:snapToGrid w:val="0"/>
        <w:ind w:firstLine="480"/>
        <w:rPr>
          <w:rFonts w:hint="eastAsia"/>
        </w:rPr>
      </w:pPr>
      <w:r>
        <w:rPr>
          <w:rFonts w:hint="eastAsia"/>
        </w:rPr>
        <w:t>二次清洗：由于工件二次清洗前已进行打磨抛光，基本满足工件质量要求，故日常生产大部分工件使用超声波机进行清洗即可，少部分工件按客户要求添加溜光剂进一步提光。项目共设置7台超声机（6用1备），每3台为一组，每天依次进行数次超声波清洗，每天每组更换清洗次数最多的那台超声波机的清洗废水。该工序产生清洗废水、噪声。</w:t>
      </w:r>
    </w:p>
    <w:p w14:paraId="132F3766">
      <w:pPr>
        <w:snapToGrid w:val="0"/>
        <w:ind w:firstLine="480"/>
        <w:rPr>
          <w:rFonts w:hint="eastAsia"/>
        </w:rPr>
      </w:pPr>
      <w:r>
        <w:rPr>
          <w:rFonts w:hint="eastAsia"/>
        </w:rPr>
        <w:t>烘干：对清洗完成后的工件使用烘箱（电能）进行烘干。</w:t>
      </w:r>
    </w:p>
    <w:p w14:paraId="78703829">
      <w:pPr>
        <w:snapToGrid w:val="0"/>
        <w:ind w:firstLine="480"/>
        <w:rPr>
          <w:rFonts w:hint="eastAsia"/>
        </w:rPr>
      </w:pPr>
      <w:r>
        <w:rPr>
          <w:rFonts w:hint="eastAsia"/>
        </w:rPr>
        <w:t>包装出库：烘干后人工包装后即为成品，该工序产生不合格产品。</w:t>
      </w:r>
    </w:p>
    <w:p w14:paraId="232FD0E6">
      <w:pPr>
        <w:snapToGrid w:val="0"/>
        <w:ind w:firstLine="480"/>
        <w:rPr>
          <w:rFonts w:hint="eastAsia"/>
        </w:rPr>
      </w:pPr>
      <w:r>
        <w:rPr>
          <w:rFonts w:hint="eastAsia"/>
        </w:rPr>
        <w:t>除上述生产工序产污外，项目在以下环节也会产生污染物：</w:t>
      </w:r>
    </w:p>
    <w:p w14:paraId="2944B943">
      <w:pPr>
        <w:snapToGrid w:val="0"/>
        <w:ind w:firstLine="480"/>
        <w:rPr>
          <w:rFonts w:hint="eastAsia"/>
        </w:rPr>
      </w:pPr>
      <w:r>
        <w:rPr>
          <w:rFonts w:hint="eastAsia"/>
        </w:rPr>
        <w:t>①项目打磨粉尘使用喷淋室处理，处理过程产生喷淋室沉渣。</w:t>
      </w:r>
    </w:p>
    <w:p w14:paraId="4858492C">
      <w:pPr>
        <w:snapToGrid w:val="0"/>
        <w:ind w:firstLine="480"/>
        <w:rPr>
          <w:rFonts w:hint="eastAsia"/>
        </w:rPr>
      </w:pPr>
      <w:r>
        <w:rPr>
          <w:rFonts w:hint="eastAsia"/>
        </w:rPr>
        <w:t>②生产设备使用润滑油在维护过程中产生废机油、含油废手套。</w:t>
      </w:r>
    </w:p>
    <w:p w14:paraId="4457DA20">
      <w:pPr>
        <w:snapToGrid w:val="0"/>
        <w:ind w:firstLine="480"/>
      </w:pPr>
      <w:r>
        <w:rPr>
          <w:rFonts w:hint="eastAsia"/>
        </w:rPr>
        <w:t>③员工办公生活过程产生员工生活污水、食堂油烟废气、生活垃圾。</w:t>
      </w:r>
    </w:p>
    <w:p w14:paraId="06895DF8">
      <w:pPr>
        <w:pStyle w:val="4"/>
        <w:numPr>
          <w:ilvl w:val="0"/>
          <w:numId w:val="0"/>
        </w:numPr>
        <w:ind w:left="113"/>
        <w:rPr>
          <w:rFonts w:hint="eastAsia"/>
        </w:rPr>
        <w:sectPr>
          <w:pgSz w:h="16838" w:w="11906"/>
          <w:pgMar w:bottom="1440" w:footer="992" w:gutter="0" w:header="851" w:left="1800" w:right="1800" w:top="1440"/>
          <w:cols w:num="1" w:space="425"/>
          <w:docGrid w:charSpace="0" w:linePitch="312" w:type="lines"/>
        </w:sectPr>
      </w:pPr>
    </w:p>
    <w:p w14:paraId="5886549F">
      <w:pPr>
        <w:pStyle w:val="4"/>
        <w:numPr>
          <w:ilvl w:val="0"/>
          <w:numId w:val="0"/>
        </w:numPr>
        <w:ind w:left="113"/>
      </w:pPr>
      <w:bookmarkStart w:id="20" w:name="_Toc25646"/>
      <w:r>
        <w:rPr>
          <w:rFonts w:hint="eastAsia"/>
        </w:rPr>
        <w:t>3</w:t>
      </w:r>
      <w:r>
        <w:t>.6</w:t>
      </w:r>
      <w:r>
        <w:rPr>
          <w:rFonts w:hint="eastAsia"/>
        </w:rPr>
        <w:t>项目变动情况</w:t>
      </w:r>
      <w:bookmarkEnd w:id="20"/>
    </w:p>
    <w:p w14:paraId="34694C20">
      <w:pPr>
        <w:ind w:firstLine="480"/>
      </w:pPr>
      <w:r>
        <w:rPr>
          <w:rFonts w:hint="eastAsia"/>
        </w:rPr>
        <w:t>参照《污染影响类建设项目重大变动清单（试行）》（环办环评函〔2020〕688号），本项目变动内容与《污染影响类建设项目重大变动清单》对照一览表如下。</w:t>
      </w:r>
    </w:p>
    <w:p w14:paraId="52BAAAE0">
      <w:pPr>
        <w:pStyle w:val="38"/>
        <w:rPr>
          <w:rFonts w:hint="eastAsia"/>
        </w:rPr>
      </w:pPr>
    </w:p>
    <w:p w14:paraId="469A44D6">
      <w:pPr>
        <w:pStyle w:val="38"/>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与《污染影响类建设项目重大变动清单（试行）》对照判定一览表</w:t>
      </w:r>
    </w:p>
    <w:tbl>
      <w:tblPr>
        <w:tblStyle w:val="22"/>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0"/>
          <w:bottom w:type="dxa" w:w="0"/>
          <w:right w:type="dxa" w:w="0"/>
        </w:tblCellMar>
      </w:tblPr>
      <w:tblGrid>
        <w:gridCol w:w="335"/>
        <w:gridCol w:w="508"/>
        <w:gridCol w:w="3568"/>
        <w:gridCol w:w="3078"/>
        <w:gridCol w:w="847"/>
      </w:tblGrid>
      <w:tr w14:paraId="5F8CE3D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blHeader/>
        </w:trPr>
        <w:tc>
          <w:tcPr>
            <w:tcW w:type="pct" w:w="201"/>
            <w:shd w:color="auto" w:fill="auto" w:val="clear"/>
            <w:tcMar>
              <w:top w:type="dxa" w:w="15"/>
              <w:left w:type="dxa" w:w="15"/>
              <w:bottom w:type="dxa" w:w="0"/>
              <w:right w:type="dxa" w:w="15"/>
            </w:tcMar>
            <w:vAlign w:val="center"/>
          </w:tcPr>
          <w:p w14:paraId="274F9E16">
            <w:pPr>
              <w:pStyle w:val="34"/>
              <w:keepNext w:val="0"/>
              <w:keepLines w:val="0"/>
              <w:suppressLineNumbers w:val="0"/>
              <w:spacing w:after="0" w:afterAutospacing="0" w:before="0" w:beforeAutospacing="0"/>
              <w:ind w:left="0" w:right="0"/>
              <w:rPr>
                <w:rFonts w:hint="eastAsia"/>
                <w:b/>
                <w:color w:val="0070C0"/>
              </w:rPr>
            </w:pPr>
            <w:r>
              <w:rPr>
                <w:rFonts w:hint="eastAsia"/>
                <w:b/>
              </w:rPr>
              <w:t>序号</w:t>
            </w:r>
          </w:p>
        </w:tc>
        <w:tc>
          <w:tcPr>
            <w:tcW w:type="pct" w:w="305"/>
            <w:shd w:color="auto" w:fill="auto" w:val="clear"/>
            <w:tcMar>
              <w:top w:type="dxa" w:w="15"/>
              <w:left w:type="dxa" w:w="15"/>
              <w:bottom w:type="dxa" w:w="0"/>
              <w:right w:type="dxa" w:w="15"/>
            </w:tcMar>
            <w:vAlign w:val="center"/>
          </w:tcPr>
          <w:p w14:paraId="34706B63">
            <w:pPr>
              <w:pStyle w:val="34"/>
              <w:keepNext w:val="0"/>
              <w:keepLines w:val="0"/>
              <w:suppressLineNumbers w:val="0"/>
              <w:spacing w:after="0" w:afterAutospacing="0" w:before="0" w:beforeAutospacing="0"/>
              <w:ind w:left="0" w:right="0"/>
              <w:rPr>
                <w:rFonts w:hint="eastAsia"/>
                <w:b/>
                <w:color w:val="0070C0"/>
              </w:rPr>
            </w:pPr>
            <w:r>
              <w:rPr>
                <w:rFonts w:hint="eastAsia"/>
                <w:b/>
              </w:rPr>
              <w:t>类别</w:t>
            </w:r>
          </w:p>
        </w:tc>
        <w:tc>
          <w:tcPr>
            <w:tcW w:type="pct" w:w="2140"/>
            <w:shd w:color="auto" w:fill="auto" w:val="clear"/>
            <w:tcMar>
              <w:top w:type="dxa" w:w="15"/>
              <w:left w:type="dxa" w:w="15"/>
              <w:bottom w:type="dxa" w:w="0"/>
              <w:right w:type="dxa" w:w="15"/>
            </w:tcMar>
            <w:vAlign w:val="center"/>
          </w:tcPr>
          <w:p w14:paraId="57D4940C">
            <w:pPr>
              <w:pStyle w:val="34"/>
              <w:keepNext w:val="0"/>
              <w:keepLines w:val="0"/>
              <w:suppressLineNumbers w:val="0"/>
              <w:spacing w:after="0" w:afterAutospacing="0" w:before="0" w:beforeAutospacing="0"/>
              <w:ind w:left="0" w:right="0"/>
              <w:rPr>
                <w:rFonts w:hint="eastAsia"/>
                <w:b/>
                <w:color w:val="0070C0"/>
              </w:rPr>
            </w:pPr>
            <w:r>
              <w:rPr>
                <w:rFonts w:hint="eastAsia"/>
                <w:b/>
              </w:rPr>
              <w:t>判定原则</w:t>
            </w:r>
          </w:p>
        </w:tc>
        <w:tc>
          <w:tcPr>
            <w:tcW w:type="pct" w:w="1846"/>
            <w:shd w:color="auto" w:fill="auto" w:val="clear"/>
            <w:tcMar>
              <w:top w:type="dxa" w:w="15"/>
              <w:left w:type="dxa" w:w="15"/>
              <w:bottom w:type="dxa" w:w="0"/>
              <w:right w:type="dxa" w:w="15"/>
            </w:tcMar>
            <w:vAlign w:val="center"/>
          </w:tcPr>
          <w:p w14:paraId="11407D75">
            <w:pPr>
              <w:pStyle w:val="34"/>
              <w:keepNext w:val="0"/>
              <w:keepLines w:val="0"/>
              <w:suppressLineNumbers w:val="0"/>
              <w:spacing w:after="0" w:afterAutospacing="0" w:before="0" w:beforeAutospacing="0"/>
              <w:ind w:left="0" w:right="0"/>
              <w:rPr>
                <w:rFonts w:hint="eastAsia"/>
                <w:b/>
                <w:color w:val="0070C0"/>
              </w:rPr>
            </w:pPr>
            <w:r>
              <w:rPr>
                <w:rFonts w:hint="eastAsia"/>
                <w:b/>
              </w:rPr>
              <w:t>变动工程</w:t>
            </w:r>
          </w:p>
        </w:tc>
        <w:tc>
          <w:tcPr>
            <w:tcW w:type="pct" w:w="508"/>
            <w:shd w:color="auto" w:fill="auto" w:val="clear"/>
            <w:tcMar>
              <w:top w:type="dxa" w:w="15"/>
              <w:left w:type="dxa" w:w="15"/>
              <w:bottom w:type="dxa" w:w="0"/>
              <w:right w:type="dxa" w:w="15"/>
            </w:tcMar>
            <w:vAlign w:val="center"/>
          </w:tcPr>
          <w:p w14:paraId="7219B6F6">
            <w:pPr>
              <w:pStyle w:val="34"/>
              <w:keepNext w:val="0"/>
              <w:keepLines w:val="0"/>
              <w:suppressLineNumbers w:val="0"/>
              <w:spacing w:after="0" w:afterAutospacing="0" w:before="0" w:beforeAutospacing="0"/>
              <w:ind w:left="0" w:right="0"/>
              <w:rPr>
                <w:rFonts w:hint="eastAsia"/>
                <w:b/>
              </w:rPr>
            </w:pPr>
            <w:r>
              <w:rPr>
                <w:rFonts w:hint="eastAsia"/>
                <w:b/>
              </w:rPr>
              <w:t>是否重大变动</w:t>
            </w:r>
          </w:p>
        </w:tc>
      </w:tr>
      <w:tr w14:paraId="2E3938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3B0CAADC">
            <w:pPr>
              <w:pStyle w:val="34"/>
              <w:keepNext w:val="0"/>
              <w:keepLines w:val="0"/>
              <w:suppressLineNumbers w:val="0"/>
              <w:spacing w:after="0" w:afterAutospacing="0" w:before="0" w:beforeAutospacing="0"/>
              <w:ind w:left="0" w:right="0"/>
              <w:rPr>
                <w:rFonts w:hint="eastAsia"/>
                <w:color w:val="0070C0"/>
              </w:rPr>
            </w:pPr>
            <w:r>
              <w:rPr>
                <w:rFonts w:hint="eastAsia"/>
              </w:rPr>
              <w:t>1</w:t>
            </w:r>
          </w:p>
        </w:tc>
        <w:tc>
          <w:tcPr>
            <w:tcW w:type="pct" w:w="305"/>
            <w:shd w:color="auto" w:fill="auto" w:val="clear"/>
            <w:tcMar>
              <w:top w:type="dxa" w:w="15"/>
              <w:left w:type="dxa" w:w="15"/>
              <w:bottom w:type="dxa" w:w="0"/>
              <w:right w:type="dxa" w:w="15"/>
            </w:tcMar>
            <w:vAlign w:val="center"/>
          </w:tcPr>
          <w:p w14:paraId="70037CE8">
            <w:pPr>
              <w:pStyle w:val="34"/>
              <w:keepNext w:val="0"/>
              <w:keepLines w:val="0"/>
              <w:suppressLineNumbers w:val="0"/>
              <w:spacing w:after="0" w:afterAutospacing="0" w:before="0" w:beforeAutospacing="0"/>
              <w:ind w:left="0" w:right="0"/>
              <w:rPr>
                <w:rFonts w:hint="eastAsia"/>
                <w:color w:val="0070C0"/>
              </w:rPr>
            </w:pPr>
            <w:r>
              <w:rPr>
                <w:rFonts w:hint="eastAsia"/>
              </w:rPr>
              <w:t>性质</w:t>
            </w:r>
          </w:p>
        </w:tc>
        <w:tc>
          <w:tcPr>
            <w:tcW w:type="pct" w:w="2140"/>
            <w:shd w:color="auto" w:fill="auto" w:val="clear"/>
            <w:tcMar>
              <w:top w:type="dxa" w:w="15"/>
              <w:left w:type="dxa" w:w="15"/>
              <w:bottom w:type="dxa" w:w="0"/>
              <w:right w:type="dxa" w:w="15"/>
            </w:tcMar>
            <w:vAlign w:val="center"/>
          </w:tcPr>
          <w:p w14:paraId="50DBB8F5">
            <w:pPr>
              <w:pStyle w:val="34"/>
              <w:keepNext w:val="0"/>
              <w:keepLines w:val="0"/>
              <w:suppressLineNumbers w:val="0"/>
              <w:spacing w:after="0" w:afterAutospacing="0" w:before="0" w:beforeAutospacing="0"/>
              <w:ind w:left="0" w:right="0"/>
              <w:rPr>
                <w:rFonts w:hint="eastAsia"/>
                <w:color w:val="0070C0"/>
              </w:rPr>
            </w:pPr>
            <w:r>
              <w:rPr>
                <w:rFonts w:hint="eastAsia"/>
              </w:rPr>
              <w:t>建设项目开发、使用功能发生变化的</w:t>
            </w:r>
          </w:p>
        </w:tc>
        <w:tc>
          <w:tcPr>
            <w:tcW w:type="pct" w:w="1846"/>
            <w:shd w:color="auto" w:fill="auto" w:val="clear"/>
            <w:tcMar>
              <w:top w:type="dxa" w:w="15"/>
              <w:left w:type="dxa" w:w="15"/>
              <w:bottom w:type="dxa" w:w="0"/>
              <w:right w:type="dxa" w:w="15"/>
            </w:tcMar>
            <w:vAlign w:val="center"/>
          </w:tcPr>
          <w:p w14:paraId="18535F68">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517FC86F">
            <w:pPr>
              <w:pStyle w:val="34"/>
              <w:keepNext w:val="0"/>
              <w:keepLines w:val="0"/>
              <w:suppressLineNumbers w:val="0"/>
              <w:spacing w:after="0" w:afterAutospacing="0" w:before="0" w:beforeAutospacing="0"/>
              <w:ind w:left="0" w:right="0"/>
              <w:rPr>
                <w:rFonts w:hint="eastAsia"/>
              </w:rPr>
            </w:pPr>
            <w:r>
              <w:rPr>
                <w:rFonts w:hint="eastAsia"/>
              </w:rPr>
              <w:t>否</w:t>
            </w:r>
          </w:p>
        </w:tc>
      </w:tr>
      <w:tr w14:paraId="3854D9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642F8E45">
            <w:pPr>
              <w:pStyle w:val="34"/>
              <w:keepNext w:val="0"/>
              <w:keepLines w:val="0"/>
              <w:suppressLineNumbers w:val="0"/>
              <w:spacing w:after="0" w:afterAutospacing="0" w:before="0" w:beforeAutospacing="0"/>
              <w:ind w:left="0" w:right="0"/>
              <w:rPr>
                <w:rFonts w:hint="eastAsia"/>
                <w:color w:val="0070C0"/>
              </w:rPr>
            </w:pPr>
            <w:r>
              <w:rPr>
                <w:rFonts w:hint="eastAsia"/>
              </w:rPr>
              <w:t>2</w:t>
            </w:r>
          </w:p>
        </w:tc>
        <w:tc>
          <w:tcPr>
            <w:tcW w:type="pct" w:w="305"/>
            <w:vMerge w:val="restart"/>
            <w:shd w:color="auto" w:fill="auto" w:val="clear"/>
            <w:tcMar>
              <w:top w:type="dxa" w:w="15"/>
              <w:left w:type="dxa" w:w="15"/>
              <w:bottom w:type="dxa" w:w="0"/>
              <w:right w:type="dxa" w:w="15"/>
            </w:tcMar>
            <w:vAlign w:val="center"/>
          </w:tcPr>
          <w:p w14:paraId="0F71CE8D">
            <w:pPr>
              <w:pStyle w:val="34"/>
              <w:keepNext w:val="0"/>
              <w:keepLines w:val="0"/>
              <w:suppressLineNumbers w:val="0"/>
              <w:spacing w:after="0" w:afterAutospacing="0" w:before="0" w:beforeAutospacing="0"/>
              <w:ind w:left="0" w:right="0"/>
              <w:rPr>
                <w:rFonts w:hint="eastAsia"/>
                <w:color w:val="0070C0"/>
              </w:rPr>
            </w:pPr>
            <w:r>
              <w:rPr>
                <w:rFonts w:hint="eastAsia"/>
              </w:rPr>
              <w:t>规模</w:t>
            </w:r>
          </w:p>
        </w:tc>
        <w:tc>
          <w:tcPr>
            <w:tcW w:type="pct" w:w="2140"/>
            <w:shd w:color="auto" w:fill="auto" w:val="clear"/>
            <w:tcMar>
              <w:top w:type="dxa" w:w="15"/>
              <w:left w:type="dxa" w:w="15"/>
              <w:bottom w:type="dxa" w:w="0"/>
              <w:right w:type="dxa" w:w="15"/>
            </w:tcMar>
            <w:vAlign w:val="center"/>
          </w:tcPr>
          <w:p w14:paraId="1C0DB6C4">
            <w:pPr>
              <w:pStyle w:val="34"/>
              <w:keepNext w:val="0"/>
              <w:keepLines w:val="0"/>
              <w:suppressLineNumbers w:val="0"/>
              <w:spacing w:after="0" w:afterAutospacing="0" w:before="0" w:beforeAutospacing="0"/>
              <w:ind w:left="0" w:right="0"/>
              <w:rPr>
                <w:rFonts w:hint="eastAsia"/>
                <w:color w:val="0070C0"/>
              </w:rPr>
            </w:pPr>
            <w:r>
              <w:rPr>
                <w:rFonts w:hint="eastAsia"/>
              </w:rPr>
              <w:t>生产、处置或储存能力增大30%及以上的</w:t>
            </w:r>
          </w:p>
        </w:tc>
        <w:tc>
          <w:tcPr>
            <w:tcW w:type="pct" w:w="1846"/>
            <w:shd w:color="auto" w:fill="auto" w:val="clear"/>
            <w:tcMar>
              <w:top w:type="dxa" w:w="15"/>
              <w:left w:type="dxa" w:w="15"/>
              <w:bottom w:type="dxa" w:w="0"/>
              <w:right w:type="dxa" w:w="15"/>
            </w:tcMar>
            <w:vAlign w:val="center"/>
          </w:tcPr>
          <w:p w14:paraId="552931E0">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286B52D1">
            <w:pPr>
              <w:pStyle w:val="34"/>
              <w:keepNext w:val="0"/>
              <w:keepLines w:val="0"/>
              <w:suppressLineNumbers w:val="0"/>
              <w:spacing w:after="0" w:afterAutospacing="0" w:before="0" w:beforeAutospacing="0"/>
              <w:ind w:left="0" w:right="0"/>
              <w:rPr>
                <w:rFonts w:hint="eastAsia"/>
              </w:rPr>
            </w:pPr>
            <w:r>
              <w:rPr>
                <w:rFonts w:hint="eastAsia"/>
              </w:rPr>
              <w:t>否</w:t>
            </w:r>
          </w:p>
        </w:tc>
      </w:tr>
      <w:tr w14:paraId="42518E9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A32223F">
            <w:pPr>
              <w:pStyle w:val="34"/>
              <w:keepNext w:val="0"/>
              <w:keepLines w:val="0"/>
              <w:suppressLineNumbers w:val="0"/>
              <w:spacing w:after="0" w:afterAutospacing="0" w:before="0" w:beforeAutospacing="0"/>
              <w:ind w:left="0" w:right="0"/>
              <w:rPr>
                <w:rFonts w:hint="eastAsia"/>
                <w:color w:val="0070C0"/>
              </w:rPr>
            </w:pPr>
            <w:r>
              <w:rPr>
                <w:rFonts w:hint="eastAsia"/>
              </w:rPr>
              <w:t>3</w:t>
            </w:r>
          </w:p>
        </w:tc>
        <w:tc>
          <w:tcPr>
            <w:tcW w:type="pct" w:w="305"/>
            <w:vMerge w:val="continue"/>
            <w:shd w:color="auto" w:fill="auto" w:val="clear"/>
            <w:tcMar>
              <w:top w:type="dxa" w:w="15"/>
              <w:left w:type="dxa" w:w="15"/>
              <w:bottom w:type="dxa" w:w="0"/>
              <w:right w:type="dxa" w:w="15"/>
            </w:tcMar>
            <w:vAlign w:val="center"/>
          </w:tcPr>
          <w:p w14:paraId="605884A8">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3EE5FC98">
            <w:pPr>
              <w:pStyle w:val="34"/>
              <w:keepNext w:val="0"/>
              <w:keepLines w:val="0"/>
              <w:suppressLineNumbers w:val="0"/>
              <w:spacing w:after="0" w:afterAutospacing="0" w:before="0" w:beforeAutospacing="0"/>
              <w:ind w:left="0" w:right="0"/>
              <w:rPr>
                <w:rFonts w:hint="eastAsia"/>
                <w:color w:val="0070C0"/>
              </w:rPr>
            </w:pPr>
            <w:r>
              <w:rPr>
                <w:rFonts w:hint="eastAsia"/>
              </w:rPr>
              <w:t>生产、处置或储存能力增大，导致废水第一类污染物排放量增加的</w:t>
            </w:r>
          </w:p>
        </w:tc>
        <w:tc>
          <w:tcPr>
            <w:tcW w:type="pct" w:w="1846"/>
            <w:shd w:color="auto" w:fill="auto" w:val="clear"/>
            <w:tcMar>
              <w:top w:type="dxa" w:w="15"/>
              <w:left w:type="dxa" w:w="15"/>
              <w:bottom w:type="dxa" w:w="0"/>
              <w:right w:type="dxa" w:w="15"/>
            </w:tcMar>
            <w:vAlign w:val="center"/>
          </w:tcPr>
          <w:p w14:paraId="18182BB6">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7251AC72">
            <w:pPr>
              <w:pStyle w:val="34"/>
              <w:keepNext w:val="0"/>
              <w:keepLines w:val="0"/>
              <w:suppressLineNumbers w:val="0"/>
              <w:spacing w:after="0" w:afterAutospacing="0" w:before="0" w:beforeAutospacing="0"/>
              <w:ind w:left="0" w:right="0"/>
              <w:rPr>
                <w:rFonts w:hint="eastAsia"/>
              </w:rPr>
            </w:pPr>
            <w:r>
              <w:rPr>
                <w:rFonts w:hint="eastAsia"/>
              </w:rPr>
              <w:t>否</w:t>
            </w:r>
          </w:p>
        </w:tc>
      </w:tr>
      <w:tr w14:paraId="0858DD6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DD93151">
            <w:pPr>
              <w:pStyle w:val="34"/>
              <w:keepNext w:val="0"/>
              <w:keepLines w:val="0"/>
              <w:suppressLineNumbers w:val="0"/>
              <w:spacing w:after="0" w:afterAutospacing="0" w:before="0" w:beforeAutospacing="0"/>
              <w:ind w:left="0" w:right="0"/>
              <w:rPr>
                <w:rFonts w:hint="eastAsia"/>
                <w:color w:val="0070C0"/>
              </w:rPr>
            </w:pPr>
            <w:r>
              <w:rPr>
                <w:rFonts w:hint="eastAsia"/>
              </w:rPr>
              <w:t>4</w:t>
            </w:r>
          </w:p>
        </w:tc>
        <w:tc>
          <w:tcPr>
            <w:tcW w:type="pct" w:w="305"/>
            <w:vMerge w:val="continue"/>
            <w:shd w:color="auto" w:fill="auto" w:val="clear"/>
            <w:tcMar>
              <w:top w:type="dxa" w:w="15"/>
              <w:left w:type="dxa" w:w="15"/>
              <w:bottom w:type="dxa" w:w="0"/>
              <w:right w:type="dxa" w:w="15"/>
            </w:tcMar>
            <w:vAlign w:val="center"/>
          </w:tcPr>
          <w:p w14:paraId="2045DC2D">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331C6578">
            <w:pPr>
              <w:pStyle w:val="34"/>
              <w:keepNext w:val="0"/>
              <w:keepLines w:val="0"/>
              <w:suppressLineNumbers w:val="0"/>
              <w:spacing w:after="0" w:afterAutospacing="0" w:before="0" w:beforeAutospacing="0"/>
              <w:ind w:left="0" w:right="0"/>
              <w:rPr>
                <w:rFonts w:hint="eastAsia"/>
              </w:rPr>
            </w:pPr>
            <w:r>
              <w:rPr>
                <w:rFonts w:hint="eastAsia"/>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 及以上的。</w:t>
            </w:r>
          </w:p>
        </w:tc>
        <w:tc>
          <w:tcPr>
            <w:tcW w:type="pct" w:w="1846"/>
            <w:shd w:color="auto" w:fill="auto" w:val="clear"/>
            <w:tcMar>
              <w:top w:type="dxa" w:w="15"/>
              <w:left w:type="dxa" w:w="15"/>
              <w:bottom w:type="dxa" w:w="0"/>
              <w:right w:type="dxa" w:w="15"/>
            </w:tcMar>
            <w:vAlign w:val="center"/>
          </w:tcPr>
          <w:p w14:paraId="636D6C22">
            <w:pPr>
              <w:pStyle w:val="34"/>
              <w:keepNext w:val="0"/>
              <w:keepLines w:val="0"/>
              <w:suppressLineNumbers w:val="0"/>
              <w:spacing w:after="0" w:afterAutospacing="0" w:before="0" w:beforeAutospacing="0"/>
              <w:ind w:left="0" w:right="0"/>
              <w:rPr>
                <w:rFonts w:hint="eastAsia"/>
              </w:rPr>
            </w:pPr>
            <w:r>
              <w:rPr>
                <w:rFonts w:hint="eastAsia"/>
              </w:rPr>
              <w:t>无变化</w:t>
            </w:r>
          </w:p>
        </w:tc>
        <w:tc>
          <w:tcPr>
            <w:tcW w:type="pct" w:w="508"/>
            <w:shd w:color="auto" w:fill="auto" w:val="clear"/>
            <w:tcMar>
              <w:top w:type="dxa" w:w="15"/>
              <w:left w:type="dxa" w:w="15"/>
              <w:bottom w:type="dxa" w:w="0"/>
              <w:right w:type="dxa" w:w="15"/>
            </w:tcMar>
            <w:vAlign w:val="center"/>
          </w:tcPr>
          <w:p w14:paraId="77DA2F63">
            <w:pPr>
              <w:pStyle w:val="34"/>
              <w:keepNext w:val="0"/>
              <w:keepLines w:val="0"/>
              <w:suppressLineNumbers w:val="0"/>
              <w:spacing w:after="0" w:afterAutospacing="0" w:before="0" w:beforeAutospacing="0"/>
              <w:ind w:left="0" w:right="0"/>
              <w:rPr>
                <w:rFonts w:hint="eastAsia"/>
              </w:rPr>
            </w:pPr>
            <w:r>
              <w:rPr>
                <w:rFonts w:hint="eastAsia"/>
              </w:rPr>
              <w:t>否</w:t>
            </w:r>
          </w:p>
        </w:tc>
      </w:tr>
      <w:tr w14:paraId="365E6B1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54329CBF">
            <w:pPr>
              <w:pStyle w:val="34"/>
              <w:keepNext w:val="0"/>
              <w:keepLines w:val="0"/>
              <w:suppressLineNumbers w:val="0"/>
              <w:spacing w:after="0" w:afterAutospacing="0" w:before="0" w:beforeAutospacing="0"/>
              <w:ind w:left="0" w:right="0"/>
              <w:rPr>
                <w:rFonts w:hint="eastAsia"/>
                <w:color w:val="0070C0"/>
              </w:rPr>
            </w:pPr>
            <w:r>
              <w:rPr>
                <w:rFonts w:hint="eastAsia"/>
              </w:rPr>
              <w:t>5</w:t>
            </w:r>
          </w:p>
        </w:tc>
        <w:tc>
          <w:tcPr>
            <w:tcW w:type="pct" w:w="305"/>
            <w:shd w:color="auto" w:fill="auto" w:val="clear"/>
            <w:tcMar>
              <w:top w:type="dxa" w:w="15"/>
              <w:left w:type="dxa" w:w="15"/>
              <w:bottom w:type="dxa" w:w="0"/>
              <w:right w:type="dxa" w:w="15"/>
            </w:tcMar>
            <w:vAlign w:val="center"/>
          </w:tcPr>
          <w:p w14:paraId="34B42D8B">
            <w:pPr>
              <w:pStyle w:val="34"/>
              <w:keepNext w:val="0"/>
              <w:keepLines w:val="0"/>
              <w:suppressLineNumbers w:val="0"/>
              <w:spacing w:after="0" w:afterAutospacing="0" w:before="0" w:beforeAutospacing="0"/>
              <w:ind w:left="0" w:right="0"/>
              <w:rPr>
                <w:rFonts w:hint="eastAsia"/>
                <w:color w:val="0070C0"/>
              </w:rPr>
            </w:pPr>
            <w:r>
              <w:rPr>
                <w:rFonts w:hint="eastAsia"/>
              </w:rPr>
              <w:t>建设地点</w:t>
            </w:r>
          </w:p>
        </w:tc>
        <w:tc>
          <w:tcPr>
            <w:tcW w:type="pct" w:w="2140"/>
            <w:shd w:color="auto" w:fill="auto" w:val="clear"/>
            <w:tcMar>
              <w:top w:type="dxa" w:w="15"/>
              <w:left w:type="dxa" w:w="15"/>
              <w:bottom w:type="dxa" w:w="0"/>
              <w:right w:type="dxa" w:w="15"/>
            </w:tcMar>
            <w:vAlign w:val="center"/>
          </w:tcPr>
          <w:p w14:paraId="7F440562">
            <w:pPr>
              <w:pStyle w:val="34"/>
              <w:keepNext w:val="0"/>
              <w:keepLines w:val="0"/>
              <w:suppressLineNumbers w:val="0"/>
              <w:spacing w:after="0" w:afterAutospacing="0" w:before="0" w:beforeAutospacing="0"/>
              <w:ind w:left="0" w:right="0"/>
              <w:rPr>
                <w:rFonts w:hint="eastAsia"/>
                <w:color w:val="0070C0"/>
              </w:rPr>
            </w:pPr>
            <w:r>
              <w:rPr>
                <w:rFonts w:hint="eastAsia"/>
              </w:rPr>
              <w:t>重新选址；在原厂址附近调整（包括总平面布置变化）导致环境防护距离范围变化且新增敏感点的</w:t>
            </w:r>
          </w:p>
        </w:tc>
        <w:tc>
          <w:tcPr>
            <w:tcW w:type="pct" w:w="1846"/>
            <w:shd w:color="auto" w:fill="auto" w:val="clear"/>
            <w:tcMar>
              <w:top w:type="dxa" w:w="15"/>
              <w:left w:type="dxa" w:w="15"/>
              <w:bottom w:type="dxa" w:w="0"/>
              <w:right w:type="dxa" w:w="15"/>
            </w:tcMar>
            <w:vAlign w:val="center"/>
          </w:tcPr>
          <w:p w14:paraId="6F8F8346">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6FAC0C3D">
            <w:pPr>
              <w:pStyle w:val="34"/>
              <w:keepNext w:val="0"/>
              <w:keepLines w:val="0"/>
              <w:suppressLineNumbers w:val="0"/>
              <w:spacing w:after="0" w:afterAutospacing="0" w:before="0" w:beforeAutospacing="0"/>
              <w:ind w:left="0" w:right="0"/>
              <w:rPr>
                <w:rFonts w:hint="eastAsia"/>
              </w:rPr>
            </w:pPr>
            <w:r>
              <w:rPr>
                <w:rFonts w:hint="eastAsia"/>
              </w:rPr>
              <w:t>否</w:t>
            </w:r>
          </w:p>
        </w:tc>
      </w:tr>
      <w:tr w14:paraId="4D0B38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5F3EE642">
            <w:pPr>
              <w:pStyle w:val="34"/>
              <w:keepNext w:val="0"/>
              <w:keepLines w:val="0"/>
              <w:suppressLineNumbers w:val="0"/>
              <w:spacing w:after="0" w:afterAutospacing="0" w:before="0" w:beforeAutospacing="0"/>
              <w:ind w:left="0" w:right="0"/>
              <w:rPr>
                <w:rFonts w:hint="eastAsia"/>
                <w:color w:val="0070C0"/>
              </w:rPr>
            </w:pPr>
            <w:r>
              <w:rPr>
                <w:rFonts w:hint="eastAsia"/>
              </w:rPr>
              <w:t>6</w:t>
            </w:r>
          </w:p>
        </w:tc>
        <w:tc>
          <w:tcPr>
            <w:tcW w:type="pct" w:w="305"/>
            <w:vMerge w:val="restart"/>
            <w:shd w:color="auto" w:fill="auto" w:val="clear"/>
            <w:tcMar>
              <w:top w:type="dxa" w:w="15"/>
              <w:left w:type="dxa" w:w="15"/>
              <w:bottom w:type="dxa" w:w="0"/>
              <w:right w:type="dxa" w:w="15"/>
            </w:tcMar>
            <w:vAlign w:val="center"/>
          </w:tcPr>
          <w:p w14:paraId="0B1465D2">
            <w:pPr>
              <w:pStyle w:val="34"/>
              <w:keepNext w:val="0"/>
              <w:keepLines w:val="0"/>
              <w:suppressLineNumbers w:val="0"/>
              <w:spacing w:after="0" w:afterAutospacing="0" w:before="0" w:beforeAutospacing="0"/>
              <w:ind w:left="0" w:right="0"/>
              <w:rPr>
                <w:rFonts w:hint="eastAsia"/>
                <w:color w:val="0070C0"/>
              </w:rPr>
            </w:pPr>
            <w:r>
              <w:rPr>
                <w:rFonts w:hint="eastAsia"/>
              </w:rPr>
              <w:t>生产工艺</w:t>
            </w:r>
          </w:p>
        </w:tc>
        <w:tc>
          <w:tcPr>
            <w:tcW w:type="pct" w:w="2140"/>
            <w:shd w:color="auto" w:fill="auto" w:val="clear"/>
            <w:tcMar>
              <w:top w:type="dxa" w:w="15"/>
              <w:left w:type="dxa" w:w="15"/>
              <w:bottom w:type="dxa" w:w="0"/>
              <w:right w:type="dxa" w:w="15"/>
            </w:tcMar>
            <w:vAlign w:val="center"/>
          </w:tcPr>
          <w:p w14:paraId="2892D5B9">
            <w:pPr>
              <w:pStyle w:val="34"/>
              <w:keepNext w:val="0"/>
              <w:keepLines w:val="0"/>
              <w:suppressLineNumbers w:val="0"/>
              <w:spacing w:after="0" w:afterAutospacing="0" w:before="0" w:beforeAutospacing="0"/>
              <w:ind w:left="0" w:right="0"/>
              <w:rPr>
                <w:rFonts w:hint="eastAsia"/>
                <w:color w:val="0070C0"/>
              </w:rPr>
            </w:pPr>
            <w:r>
              <w:rPr>
                <w:rFonts w:hint="eastAsia"/>
              </w:rPr>
              <w:t>新增排放污染物种类的（毒性、挥发性降低的除外）</w:t>
            </w:r>
          </w:p>
        </w:tc>
        <w:tc>
          <w:tcPr>
            <w:tcW w:type="pct" w:w="1846"/>
            <w:shd w:color="auto" w:fill="auto" w:val="clear"/>
            <w:tcMar>
              <w:top w:type="dxa" w:w="15"/>
              <w:left w:type="dxa" w:w="15"/>
              <w:bottom w:type="dxa" w:w="0"/>
              <w:right w:type="dxa" w:w="15"/>
            </w:tcMar>
            <w:vAlign w:val="center"/>
          </w:tcPr>
          <w:p w14:paraId="241DE909">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2A81B50B">
            <w:pPr>
              <w:pStyle w:val="34"/>
              <w:keepNext w:val="0"/>
              <w:keepLines w:val="0"/>
              <w:suppressLineNumbers w:val="0"/>
              <w:spacing w:after="0" w:afterAutospacing="0" w:before="0" w:beforeAutospacing="0"/>
              <w:ind w:left="0" w:right="0"/>
              <w:rPr>
                <w:rFonts w:hint="eastAsia"/>
              </w:rPr>
            </w:pPr>
            <w:r>
              <w:rPr>
                <w:rFonts w:hint="eastAsia"/>
              </w:rPr>
              <w:t>否</w:t>
            </w:r>
          </w:p>
        </w:tc>
      </w:tr>
      <w:tr w14:paraId="3D11E3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27E5207">
            <w:pPr>
              <w:pStyle w:val="34"/>
              <w:keepNext w:val="0"/>
              <w:keepLines w:val="0"/>
              <w:suppressLineNumbers w:val="0"/>
              <w:spacing w:after="0" w:afterAutospacing="0" w:before="0" w:beforeAutospacing="0"/>
              <w:ind w:left="0" w:right="0"/>
              <w:rPr>
                <w:rFonts w:hint="eastAsia"/>
                <w:color w:val="0070C0"/>
              </w:rPr>
            </w:pPr>
            <w:r>
              <w:rPr>
                <w:rFonts w:hint="eastAsia"/>
              </w:rPr>
              <w:t>7</w:t>
            </w:r>
          </w:p>
        </w:tc>
        <w:tc>
          <w:tcPr>
            <w:tcW w:type="pct" w:w="305"/>
            <w:vMerge w:val="continue"/>
            <w:shd w:color="auto" w:fill="auto" w:val="clear"/>
            <w:tcMar>
              <w:top w:type="dxa" w:w="15"/>
              <w:left w:type="dxa" w:w="15"/>
              <w:bottom w:type="dxa" w:w="0"/>
              <w:right w:type="dxa" w:w="15"/>
            </w:tcMar>
            <w:vAlign w:val="center"/>
          </w:tcPr>
          <w:p w14:paraId="031DB542">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25BF48DF">
            <w:pPr>
              <w:pStyle w:val="34"/>
              <w:keepNext w:val="0"/>
              <w:keepLines w:val="0"/>
              <w:suppressLineNumbers w:val="0"/>
              <w:spacing w:after="0" w:afterAutospacing="0" w:before="0" w:beforeAutospacing="0"/>
              <w:ind w:left="0" w:right="0"/>
              <w:rPr>
                <w:rFonts w:hint="eastAsia"/>
                <w:color w:val="0070C0"/>
              </w:rPr>
            </w:pPr>
            <w:r>
              <w:rPr>
                <w:rFonts w:hint="eastAsia"/>
              </w:rPr>
              <w:t>位于环境质量不达标区的建设项目相应污染物排放量增加的</w:t>
            </w:r>
          </w:p>
        </w:tc>
        <w:tc>
          <w:tcPr>
            <w:tcW w:type="pct" w:w="1846"/>
            <w:shd w:color="auto" w:fill="auto" w:val="clear"/>
            <w:tcMar>
              <w:top w:type="dxa" w:w="15"/>
              <w:left w:type="dxa" w:w="15"/>
              <w:bottom w:type="dxa" w:w="0"/>
              <w:right w:type="dxa" w:w="15"/>
            </w:tcMar>
            <w:vAlign w:val="center"/>
          </w:tcPr>
          <w:p w14:paraId="365B46B7">
            <w:pPr>
              <w:pStyle w:val="34"/>
              <w:keepNext w:val="0"/>
              <w:keepLines w:val="0"/>
              <w:suppressLineNumbers w:val="0"/>
              <w:spacing w:after="0" w:afterAutospacing="0" w:before="0" w:beforeAutospacing="0"/>
              <w:ind w:left="0" w:right="0"/>
              <w:rPr>
                <w:rFonts w:hint="eastAsia"/>
                <w:color w:val="0070C0"/>
              </w:rPr>
            </w:pPr>
            <w:r>
              <w:rPr>
                <w:rFonts w:hint="eastAsia"/>
              </w:rPr>
              <w:t>不涉及</w:t>
            </w:r>
          </w:p>
        </w:tc>
        <w:tc>
          <w:tcPr>
            <w:tcW w:type="pct" w:w="508"/>
            <w:shd w:color="auto" w:fill="auto" w:val="clear"/>
            <w:tcMar>
              <w:top w:type="dxa" w:w="15"/>
              <w:left w:type="dxa" w:w="15"/>
              <w:bottom w:type="dxa" w:w="0"/>
              <w:right w:type="dxa" w:w="15"/>
            </w:tcMar>
            <w:vAlign w:val="center"/>
          </w:tcPr>
          <w:p w14:paraId="66B4B1B2">
            <w:pPr>
              <w:pStyle w:val="34"/>
              <w:keepNext w:val="0"/>
              <w:keepLines w:val="0"/>
              <w:suppressLineNumbers w:val="0"/>
              <w:spacing w:after="0" w:afterAutospacing="0" w:before="0" w:beforeAutospacing="0"/>
              <w:ind w:left="0" w:right="0"/>
              <w:rPr>
                <w:rFonts w:hint="eastAsia"/>
              </w:rPr>
            </w:pPr>
            <w:r>
              <w:rPr>
                <w:rFonts w:hint="eastAsia"/>
              </w:rPr>
              <w:t>否</w:t>
            </w:r>
          </w:p>
        </w:tc>
      </w:tr>
      <w:tr w14:paraId="158FF2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72643115">
            <w:pPr>
              <w:pStyle w:val="34"/>
              <w:keepNext w:val="0"/>
              <w:keepLines w:val="0"/>
              <w:suppressLineNumbers w:val="0"/>
              <w:spacing w:after="0" w:afterAutospacing="0" w:before="0" w:beforeAutospacing="0"/>
              <w:ind w:left="0" w:right="0"/>
              <w:rPr>
                <w:rFonts w:hint="eastAsia"/>
                <w:color w:val="0070C0"/>
              </w:rPr>
            </w:pPr>
            <w:r>
              <w:rPr>
                <w:rFonts w:hint="eastAsia"/>
              </w:rPr>
              <w:t>8</w:t>
            </w:r>
          </w:p>
        </w:tc>
        <w:tc>
          <w:tcPr>
            <w:tcW w:type="pct" w:w="305"/>
            <w:vMerge w:val="continue"/>
            <w:shd w:color="auto" w:fill="auto" w:val="clear"/>
            <w:tcMar>
              <w:top w:type="dxa" w:w="15"/>
              <w:left w:type="dxa" w:w="15"/>
              <w:bottom w:type="dxa" w:w="0"/>
              <w:right w:type="dxa" w:w="15"/>
            </w:tcMar>
            <w:vAlign w:val="center"/>
          </w:tcPr>
          <w:p w14:paraId="08BBDA1C">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29AB11CE">
            <w:pPr>
              <w:pStyle w:val="34"/>
              <w:keepNext w:val="0"/>
              <w:keepLines w:val="0"/>
              <w:suppressLineNumbers w:val="0"/>
              <w:spacing w:after="0" w:afterAutospacing="0" w:before="0" w:beforeAutospacing="0"/>
              <w:ind w:left="0" w:right="0"/>
              <w:rPr>
                <w:rFonts w:hint="eastAsia"/>
                <w:color w:val="0070C0"/>
              </w:rPr>
            </w:pPr>
            <w:r>
              <w:rPr>
                <w:rFonts w:hint="eastAsia"/>
              </w:rPr>
              <w:t>废水第一类污染物排放量增加的</w:t>
            </w:r>
          </w:p>
        </w:tc>
        <w:tc>
          <w:tcPr>
            <w:tcW w:type="pct" w:w="1846"/>
            <w:shd w:color="auto" w:fill="auto" w:val="clear"/>
            <w:tcMar>
              <w:top w:type="dxa" w:w="15"/>
              <w:left w:type="dxa" w:w="15"/>
              <w:bottom w:type="dxa" w:w="0"/>
              <w:right w:type="dxa" w:w="15"/>
            </w:tcMar>
            <w:vAlign w:val="center"/>
          </w:tcPr>
          <w:p w14:paraId="22D6D711">
            <w:pPr>
              <w:pStyle w:val="34"/>
              <w:keepNext w:val="0"/>
              <w:keepLines w:val="0"/>
              <w:suppressLineNumbers w:val="0"/>
              <w:spacing w:after="0" w:afterAutospacing="0" w:before="0" w:beforeAutospacing="0"/>
              <w:ind w:left="0" w:right="0"/>
              <w:rPr>
                <w:rFonts w:hint="eastAsia"/>
                <w:color w:val="0070C0"/>
              </w:rPr>
            </w:pPr>
            <w:r>
              <w:rPr>
                <w:rFonts w:hint="eastAsia"/>
              </w:rPr>
              <w:t>不涉及</w:t>
            </w:r>
          </w:p>
        </w:tc>
        <w:tc>
          <w:tcPr>
            <w:tcW w:type="pct" w:w="508"/>
            <w:shd w:color="auto" w:fill="auto" w:val="clear"/>
            <w:tcMar>
              <w:top w:type="dxa" w:w="15"/>
              <w:left w:type="dxa" w:w="15"/>
              <w:bottom w:type="dxa" w:w="0"/>
              <w:right w:type="dxa" w:w="15"/>
            </w:tcMar>
            <w:vAlign w:val="center"/>
          </w:tcPr>
          <w:p w14:paraId="270568BD">
            <w:pPr>
              <w:pStyle w:val="34"/>
              <w:keepNext w:val="0"/>
              <w:keepLines w:val="0"/>
              <w:suppressLineNumbers w:val="0"/>
              <w:spacing w:after="0" w:afterAutospacing="0" w:before="0" w:beforeAutospacing="0"/>
              <w:ind w:left="0" w:right="0"/>
              <w:rPr>
                <w:rFonts w:hint="eastAsia"/>
              </w:rPr>
            </w:pPr>
            <w:r>
              <w:rPr>
                <w:rFonts w:hint="eastAsia"/>
              </w:rPr>
              <w:t>否</w:t>
            </w:r>
          </w:p>
        </w:tc>
      </w:tr>
      <w:tr w14:paraId="665D23A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E44C870">
            <w:pPr>
              <w:pStyle w:val="34"/>
              <w:keepNext w:val="0"/>
              <w:keepLines w:val="0"/>
              <w:suppressLineNumbers w:val="0"/>
              <w:spacing w:after="0" w:afterAutospacing="0" w:before="0" w:beforeAutospacing="0"/>
              <w:ind w:left="0" w:right="0"/>
              <w:rPr>
                <w:rFonts w:hint="eastAsia"/>
                <w:color w:val="0070C0"/>
              </w:rPr>
            </w:pPr>
            <w:r>
              <w:rPr>
                <w:rFonts w:hint="eastAsia"/>
              </w:rPr>
              <w:t>9</w:t>
            </w:r>
          </w:p>
        </w:tc>
        <w:tc>
          <w:tcPr>
            <w:tcW w:type="pct" w:w="305"/>
            <w:vMerge w:val="continue"/>
            <w:shd w:color="auto" w:fill="auto" w:val="clear"/>
            <w:tcMar>
              <w:top w:type="dxa" w:w="15"/>
              <w:left w:type="dxa" w:w="15"/>
              <w:bottom w:type="dxa" w:w="0"/>
              <w:right w:type="dxa" w:w="15"/>
            </w:tcMar>
            <w:vAlign w:val="center"/>
          </w:tcPr>
          <w:p w14:paraId="3FCA5EFB">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51AAAB68">
            <w:pPr>
              <w:pStyle w:val="34"/>
              <w:keepNext w:val="0"/>
              <w:keepLines w:val="0"/>
              <w:suppressLineNumbers w:val="0"/>
              <w:spacing w:after="0" w:afterAutospacing="0" w:before="0" w:beforeAutospacing="0"/>
              <w:ind w:left="0" w:right="0"/>
              <w:rPr>
                <w:rFonts w:hint="eastAsia"/>
                <w:color w:val="0070C0"/>
              </w:rPr>
            </w:pPr>
            <w:r>
              <w:rPr>
                <w:rFonts w:hint="eastAsia"/>
              </w:rPr>
              <w:t>其他污染物排放量增加10% 及以上的</w:t>
            </w:r>
          </w:p>
        </w:tc>
        <w:tc>
          <w:tcPr>
            <w:tcW w:type="pct" w:w="1846"/>
            <w:shd w:color="auto" w:fill="auto" w:val="clear"/>
            <w:tcMar>
              <w:top w:type="dxa" w:w="15"/>
              <w:left w:type="dxa" w:w="15"/>
              <w:bottom w:type="dxa" w:w="0"/>
              <w:right w:type="dxa" w:w="15"/>
            </w:tcMar>
            <w:vAlign w:val="center"/>
          </w:tcPr>
          <w:p w14:paraId="1B7EA806">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6500AF97">
            <w:pPr>
              <w:pStyle w:val="34"/>
              <w:keepNext w:val="0"/>
              <w:keepLines w:val="0"/>
              <w:suppressLineNumbers w:val="0"/>
              <w:spacing w:after="0" w:afterAutospacing="0" w:before="0" w:beforeAutospacing="0"/>
              <w:ind w:left="0" w:right="0"/>
              <w:rPr>
                <w:rFonts w:hint="eastAsia"/>
              </w:rPr>
            </w:pPr>
            <w:r>
              <w:rPr>
                <w:rFonts w:hint="eastAsia"/>
              </w:rPr>
              <w:t>否</w:t>
            </w:r>
          </w:p>
        </w:tc>
      </w:tr>
      <w:tr w14:paraId="1A43EBF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1E2D7172">
            <w:pPr>
              <w:pStyle w:val="34"/>
              <w:keepNext w:val="0"/>
              <w:keepLines w:val="0"/>
              <w:suppressLineNumbers w:val="0"/>
              <w:spacing w:after="0" w:afterAutospacing="0" w:before="0" w:beforeAutospacing="0"/>
              <w:ind w:left="0" w:right="0"/>
              <w:rPr>
                <w:rFonts w:hint="eastAsia"/>
                <w:color w:val="0070C0"/>
              </w:rPr>
            </w:pPr>
            <w:r>
              <w:rPr>
                <w:rFonts w:hint="eastAsia"/>
              </w:rPr>
              <w:t>10</w:t>
            </w:r>
          </w:p>
        </w:tc>
        <w:tc>
          <w:tcPr>
            <w:tcW w:type="pct" w:w="305"/>
            <w:vMerge w:val="continue"/>
            <w:shd w:color="auto" w:fill="auto" w:val="clear"/>
            <w:tcMar>
              <w:top w:type="dxa" w:w="15"/>
              <w:left w:type="dxa" w:w="15"/>
              <w:bottom w:type="dxa" w:w="0"/>
              <w:right w:type="dxa" w:w="15"/>
            </w:tcMar>
            <w:vAlign w:val="center"/>
          </w:tcPr>
          <w:p w14:paraId="5065E998">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0BF5B7C">
            <w:pPr>
              <w:pStyle w:val="34"/>
              <w:keepNext w:val="0"/>
              <w:keepLines w:val="0"/>
              <w:suppressLineNumbers w:val="0"/>
              <w:spacing w:after="0" w:afterAutospacing="0" w:before="0" w:beforeAutospacing="0"/>
              <w:ind w:left="0" w:right="0"/>
              <w:rPr>
                <w:rFonts w:hint="eastAsia"/>
                <w:color w:val="0070C0"/>
              </w:rPr>
            </w:pPr>
            <w:r>
              <w:rPr>
                <w:rFonts w:hint="eastAsia"/>
              </w:rPr>
              <w:t>物料运输、装卸、贮存方式变化，导致大气污染物无组织排放量增加10% 及以上的</w:t>
            </w:r>
          </w:p>
        </w:tc>
        <w:tc>
          <w:tcPr>
            <w:tcW w:type="pct" w:w="1846"/>
            <w:shd w:color="auto" w:fill="auto" w:val="clear"/>
            <w:tcMar>
              <w:top w:type="dxa" w:w="15"/>
              <w:left w:type="dxa" w:w="15"/>
              <w:bottom w:type="dxa" w:w="0"/>
              <w:right w:type="dxa" w:w="15"/>
            </w:tcMar>
            <w:vAlign w:val="center"/>
          </w:tcPr>
          <w:p w14:paraId="78259A21">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5596EE61">
            <w:pPr>
              <w:pStyle w:val="34"/>
              <w:keepNext w:val="0"/>
              <w:keepLines w:val="0"/>
              <w:suppressLineNumbers w:val="0"/>
              <w:spacing w:after="0" w:afterAutospacing="0" w:before="0" w:beforeAutospacing="0"/>
              <w:ind w:left="0" w:right="0"/>
              <w:rPr>
                <w:rFonts w:hint="eastAsia"/>
              </w:rPr>
            </w:pPr>
            <w:r>
              <w:rPr>
                <w:rFonts w:hint="eastAsia"/>
              </w:rPr>
              <w:t>否</w:t>
            </w:r>
          </w:p>
        </w:tc>
      </w:tr>
      <w:tr w14:paraId="0135AA6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3AC00559">
            <w:pPr>
              <w:pStyle w:val="34"/>
              <w:keepNext w:val="0"/>
              <w:keepLines w:val="0"/>
              <w:suppressLineNumbers w:val="0"/>
              <w:spacing w:after="0" w:afterAutospacing="0" w:before="0" w:beforeAutospacing="0"/>
              <w:ind w:left="0" w:right="0"/>
              <w:rPr>
                <w:rFonts w:hint="eastAsia"/>
                <w:color w:val="0070C0"/>
              </w:rPr>
            </w:pPr>
            <w:r>
              <w:rPr>
                <w:rFonts w:hint="eastAsia"/>
              </w:rPr>
              <w:t>11</w:t>
            </w:r>
          </w:p>
        </w:tc>
        <w:tc>
          <w:tcPr>
            <w:tcW w:type="pct" w:w="305"/>
            <w:vMerge w:val="restart"/>
            <w:shd w:color="auto" w:fill="auto" w:val="clear"/>
            <w:tcMar>
              <w:top w:type="dxa" w:w="15"/>
              <w:left w:type="dxa" w:w="15"/>
              <w:bottom w:type="dxa" w:w="0"/>
              <w:right w:type="dxa" w:w="15"/>
            </w:tcMar>
            <w:vAlign w:val="center"/>
          </w:tcPr>
          <w:p w14:paraId="7399FE05">
            <w:pPr>
              <w:pStyle w:val="34"/>
              <w:keepNext w:val="0"/>
              <w:keepLines w:val="0"/>
              <w:suppressLineNumbers w:val="0"/>
              <w:spacing w:after="0" w:afterAutospacing="0" w:before="0" w:beforeAutospacing="0"/>
              <w:ind w:left="0" w:right="0"/>
              <w:rPr>
                <w:rFonts w:hint="eastAsia"/>
                <w:color w:val="0070C0"/>
              </w:rPr>
            </w:pPr>
            <w:r>
              <w:rPr>
                <w:rFonts w:hint="eastAsia"/>
              </w:rPr>
              <w:t>环境保护措施</w:t>
            </w:r>
          </w:p>
        </w:tc>
        <w:tc>
          <w:tcPr>
            <w:tcW w:type="pct" w:w="2140"/>
            <w:shd w:color="auto" w:fill="auto" w:val="clear"/>
            <w:tcMar>
              <w:top w:type="dxa" w:w="15"/>
              <w:left w:type="dxa" w:w="15"/>
              <w:bottom w:type="dxa" w:w="0"/>
              <w:right w:type="dxa" w:w="15"/>
            </w:tcMar>
            <w:vAlign w:val="center"/>
          </w:tcPr>
          <w:p w14:paraId="75B30C16">
            <w:pPr>
              <w:pStyle w:val="34"/>
              <w:keepNext w:val="0"/>
              <w:keepLines w:val="0"/>
              <w:suppressLineNumbers w:val="0"/>
              <w:spacing w:after="0" w:afterAutospacing="0" w:before="0" w:beforeAutospacing="0"/>
              <w:ind w:left="0" w:right="0"/>
              <w:rPr>
                <w:rFonts w:hint="eastAsia"/>
                <w:color w:val="0070C0"/>
              </w:rPr>
            </w:pPr>
            <w:r>
              <w:rPr>
                <w:rFonts w:hint="eastAsia"/>
              </w:rPr>
              <w:t>废气、废水污染防治措施变化，导致第6 条中所列情形之一（废气无组织排放改为有组织排放、污染防治措施强化或改进的除外）或大气污染物无组织排放量增加10%及以上的。</w:t>
            </w:r>
          </w:p>
        </w:tc>
        <w:tc>
          <w:tcPr>
            <w:tcW w:type="pct" w:w="1846"/>
            <w:shd w:color="auto" w:fill="auto" w:val="clear"/>
            <w:tcMar>
              <w:top w:type="dxa" w:w="15"/>
              <w:left w:type="dxa" w:w="15"/>
              <w:bottom w:type="dxa" w:w="0"/>
              <w:right w:type="dxa" w:w="15"/>
            </w:tcMar>
            <w:vAlign w:val="center"/>
          </w:tcPr>
          <w:p w14:paraId="65D87904">
            <w:pPr>
              <w:pStyle w:val="34"/>
              <w:keepNext w:val="0"/>
              <w:keepLines w:val="0"/>
              <w:suppressLineNumbers w:val="0"/>
              <w:spacing w:after="0" w:afterAutospacing="0" w:before="0" w:beforeAutospacing="0"/>
              <w:ind w:left="0" w:right="0"/>
              <w:jc w:val="center"/>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3CA78211">
            <w:pPr>
              <w:pStyle w:val="34"/>
              <w:keepNext w:val="0"/>
              <w:keepLines w:val="0"/>
              <w:suppressLineNumbers w:val="0"/>
              <w:spacing w:after="0" w:afterAutospacing="0" w:before="0" w:beforeAutospacing="0"/>
              <w:ind w:left="0" w:right="0"/>
              <w:rPr>
                <w:rFonts w:hint="eastAsia"/>
              </w:rPr>
            </w:pPr>
            <w:r>
              <w:rPr>
                <w:rFonts w:hint="eastAsia"/>
              </w:rPr>
              <w:t>否</w:t>
            </w:r>
          </w:p>
        </w:tc>
      </w:tr>
      <w:tr w14:paraId="355F8D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02D81927">
            <w:pPr>
              <w:pStyle w:val="34"/>
              <w:keepNext w:val="0"/>
              <w:keepLines w:val="0"/>
              <w:suppressLineNumbers w:val="0"/>
              <w:spacing w:after="0" w:afterAutospacing="0" w:before="0" w:beforeAutospacing="0"/>
              <w:ind w:left="0" w:right="0"/>
              <w:rPr>
                <w:rFonts w:hint="eastAsia"/>
                <w:color w:val="0070C0"/>
              </w:rPr>
            </w:pPr>
            <w:r>
              <w:rPr>
                <w:rFonts w:hint="eastAsia"/>
              </w:rPr>
              <w:t>12</w:t>
            </w:r>
          </w:p>
        </w:tc>
        <w:tc>
          <w:tcPr>
            <w:tcW w:type="pct" w:w="305"/>
            <w:vMerge w:val="continue"/>
            <w:shd w:color="auto" w:fill="auto" w:val="clear"/>
            <w:tcMar>
              <w:top w:type="dxa" w:w="15"/>
              <w:left w:type="dxa" w:w="15"/>
              <w:bottom w:type="dxa" w:w="0"/>
              <w:right w:type="dxa" w:w="15"/>
            </w:tcMar>
            <w:vAlign w:val="center"/>
          </w:tcPr>
          <w:p w14:paraId="3749A2D2">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1EF8135D">
            <w:pPr>
              <w:pStyle w:val="34"/>
              <w:keepNext w:val="0"/>
              <w:keepLines w:val="0"/>
              <w:suppressLineNumbers w:val="0"/>
              <w:spacing w:after="0" w:afterAutospacing="0" w:before="0" w:beforeAutospacing="0"/>
              <w:ind w:left="0" w:right="0"/>
              <w:rPr>
                <w:rFonts w:hint="eastAsia"/>
                <w:color w:val="0070C0"/>
              </w:rPr>
            </w:pPr>
            <w:r>
              <w:rPr>
                <w:rFonts w:hint="eastAsia"/>
              </w:rPr>
              <w:t>新增废水直接排放口；废水由间接排放改为直接排放；废水直接排放口位置变化，导致不利环境影响加重的。</w:t>
            </w:r>
          </w:p>
        </w:tc>
        <w:tc>
          <w:tcPr>
            <w:tcW w:type="pct" w:w="1846"/>
            <w:shd w:color="auto" w:fill="auto" w:val="clear"/>
            <w:tcMar>
              <w:top w:type="dxa" w:w="15"/>
              <w:left w:type="dxa" w:w="15"/>
              <w:bottom w:type="dxa" w:w="0"/>
              <w:right w:type="dxa" w:w="15"/>
            </w:tcMar>
            <w:vAlign w:val="center"/>
          </w:tcPr>
          <w:p w14:paraId="2E0BA370">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0F89D290">
            <w:pPr>
              <w:pStyle w:val="34"/>
              <w:keepNext w:val="0"/>
              <w:keepLines w:val="0"/>
              <w:suppressLineNumbers w:val="0"/>
              <w:spacing w:after="0" w:afterAutospacing="0" w:before="0" w:beforeAutospacing="0"/>
              <w:ind w:left="0" w:right="0"/>
              <w:rPr>
                <w:rFonts w:hint="eastAsia"/>
              </w:rPr>
            </w:pPr>
            <w:r>
              <w:rPr>
                <w:rFonts w:hint="eastAsia"/>
              </w:rPr>
              <w:t>否</w:t>
            </w:r>
          </w:p>
        </w:tc>
      </w:tr>
      <w:tr w14:paraId="4830BC8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DCD8B0A">
            <w:pPr>
              <w:pStyle w:val="34"/>
              <w:keepNext w:val="0"/>
              <w:keepLines w:val="0"/>
              <w:suppressLineNumbers w:val="0"/>
              <w:spacing w:after="0" w:afterAutospacing="0" w:before="0" w:beforeAutospacing="0"/>
              <w:ind w:left="0" w:right="0"/>
              <w:rPr>
                <w:rFonts w:hint="eastAsia"/>
                <w:color w:val="0070C0"/>
              </w:rPr>
            </w:pPr>
            <w:r>
              <w:rPr>
                <w:rFonts w:hint="eastAsia"/>
              </w:rPr>
              <w:t>13</w:t>
            </w:r>
          </w:p>
        </w:tc>
        <w:tc>
          <w:tcPr>
            <w:tcW w:type="pct" w:w="305"/>
            <w:vMerge w:val="continue"/>
            <w:shd w:color="auto" w:fill="auto" w:val="clear"/>
            <w:tcMar>
              <w:top w:type="dxa" w:w="15"/>
              <w:left w:type="dxa" w:w="15"/>
              <w:bottom w:type="dxa" w:w="0"/>
              <w:right w:type="dxa" w:w="15"/>
            </w:tcMar>
            <w:vAlign w:val="center"/>
          </w:tcPr>
          <w:p w14:paraId="415BD061">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A55F998">
            <w:pPr>
              <w:pStyle w:val="34"/>
              <w:keepNext w:val="0"/>
              <w:keepLines w:val="0"/>
              <w:suppressLineNumbers w:val="0"/>
              <w:spacing w:after="0" w:afterAutospacing="0" w:before="0" w:beforeAutospacing="0"/>
              <w:ind w:left="0" w:right="0"/>
              <w:rPr>
                <w:rFonts w:hint="eastAsia"/>
                <w:color w:val="0070C0"/>
              </w:rPr>
            </w:pPr>
            <w:r>
              <w:rPr>
                <w:rFonts w:hint="eastAsia"/>
              </w:rPr>
              <w:t>新增废气主要排放口（废气无组织排放改为有组织排放的除外）；主要排放口排气筒高度降低10%及以上的</w:t>
            </w:r>
          </w:p>
        </w:tc>
        <w:tc>
          <w:tcPr>
            <w:tcW w:type="pct" w:w="1846"/>
            <w:shd w:color="auto" w:fill="auto" w:val="clear"/>
            <w:tcMar>
              <w:top w:type="dxa" w:w="15"/>
              <w:left w:type="dxa" w:w="15"/>
              <w:bottom w:type="dxa" w:w="0"/>
              <w:right w:type="dxa" w:w="15"/>
            </w:tcMar>
            <w:vAlign w:val="center"/>
          </w:tcPr>
          <w:p w14:paraId="4F552CAF">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11A02825">
            <w:pPr>
              <w:pStyle w:val="34"/>
              <w:keepNext w:val="0"/>
              <w:keepLines w:val="0"/>
              <w:suppressLineNumbers w:val="0"/>
              <w:spacing w:after="0" w:afterAutospacing="0" w:before="0" w:beforeAutospacing="0"/>
              <w:ind w:left="0" w:right="0"/>
              <w:rPr>
                <w:rFonts w:hint="eastAsia"/>
              </w:rPr>
            </w:pPr>
            <w:r>
              <w:rPr>
                <w:rFonts w:hint="eastAsia"/>
              </w:rPr>
              <w:t>否</w:t>
            </w:r>
          </w:p>
        </w:tc>
      </w:tr>
      <w:tr w14:paraId="22080FC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10BC6906">
            <w:pPr>
              <w:pStyle w:val="34"/>
              <w:keepNext w:val="0"/>
              <w:keepLines w:val="0"/>
              <w:suppressLineNumbers w:val="0"/>
              <w:spacing w:after="0" w:afterAutospacing="0" w:before="0" w:beforeAutospacing="0"/>
              <w:ind w:left="0" w:right="0"/>
              <w:rPr>
                <w:rFonts w:hint="eastAsia"/>
                <w:color w:val="0070C0"/>
              </w:rPr>
            </w:pPr>
            <w:r>
              <w:rPr>
                <w:rFonts w:hint="eastAsia"/>
              </w:rPr>
              <w:t>14</w:t>
            </w:r>
          </w:p>
        </w:tc>
        <w:tc>
          <w:tcPr>
            <w:tcW w:type="pct" w:w="305"/>
            <w:vMerge w:val="continue"/>
            <w:shd w:color="auto" w:fill="auto" w:val="clear"/>
            <w:tcMar>
              <w:top w:type="dxa" w:w="15"/>
              <w:left w:type="dxa" w:w="15"/>
              <w:bottom w:type="dxa" w:w="0"/>
              <w:right w:type="dxa" w:w="15"/>
            </w:tcMar>
            <w:vAlign w:val="center"/>
          </w:tcPr>
          <w:p w14:paraId="2715BB96">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07CA2A02">
            <w:pPr>
              <w:pStyle w:val="34"/>
              <w:keepNext w:val="0"/>
              <w:keepLines w:val="0"/>
              <w:suppressLineNumbers w:val="0"/>
              <w:spacing w:after="0" w:afterAutospacing="0" w:before="0" w:beforeAutospacing="0"/>
              <w:ind w:left="0" w:right="0"/>
              <w:rPr>
                <w:rFonts w:hint="eastAsia"/>
                <w:color w:val="0070C0"/>
              </w:rPr>
            </w:pPr>
            <w:r>
              <w:rPr>
                <w:rFonts w:hint="eastAsia"/>
              </w:rPr>
              <w:t>噪声、土壤或地下水污染防治措施变化，导致不利环境影响加重的</w:t>
            </w:r>
          </w:p>
        </w:tc>
        <w:tc>
          <w:tcPr>
            <w:tcW w:type="pct" w:w="1846"/>
            <w:shd w:color="auto" w:fill="auto" w:val="clear"/>
            <w:tcMar>
              <w:top w:type="dxa" w:w="15"/>
              <w:left w:type="dxa" w:w="15"/>
              <w:bottom w:type="dxa" w:w="0"/>
              <w:right w:type="dxa" w:w="15"/>
            </w:tcMar>
            <w:vAlign w:val="center"/>
          </w:tcPr>
          <w:p w14:paraId="71BA5143">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13CC5C92">
            <w:pPr>
              <w:pStyle w:val="34"/>
              <w:keepNext w:val="0"/>
              <w:keepLines w:val="0"/>
              <w:suppressLineNumbers w:val="0"/>
              <w:spacing w:after="0" w:afterAutospacing="0" w:before="0" w:beforeAutospacing="0"/>
              <w:ind w:left="0" w:right="0"/>
              <w:rPr>
                <w:rFonts w:hint="eastAsia"/>
              </w:rPr>
            </w:pPr>
            <w:r>
              <w:rPr>
                <w:rFonts w:hint="eastAsia"/>
              </w:rPr>
              <w:t>否</w:t>
            </w:r>
          </w:p>
        </w:tc>
      </w:tr>
      <w:tr w14:paraId="0826548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A52FF3E">
            <w:pPr>
              <w:pStyle w:val="34"/>
              <w:keepNext w:val="0"/>
              <w:keepLines w:val="0"/>
              <w:suppressLineNumbers w:val="0"/>
              <w:spacing w:after="0" w:afterAutospacing="0" w:before="0" w:beforeAutospacing="0"/>
              <w:ind w:left="0" w:right="0"/>
              <w:rPr>
                <w:rFonts w:hint="eastAsia"/>
                <w:color w:val="0070C0"/>
              </w:rPr>
            </w:pPr>
            <w:r>
              <w:rPr>
                <w:rFonts w:hint="eastAsia"/>
              </w:rPr>
              <w:t>15</w:t>
            </w:r>
          </w:p>
        </w:tc>
        <w:tc>
          <w:tcPr>
            <w:tcW w:type="pct" w:w="305"/>
            <w:vMerge w:val="continue"/>
            <w:shd w:color="auto" w:fill="auto" w:val="clear"/>
            <w:tcMar>
              <w:top w:type="dxa" w:w="15"/>
              <w:left w:type="dxa" w:w="15"/>
              <w:bottom w:type="dxa" w:w="0"/>
              <w:right w:type="dxa" w:w="15"/>
            </w:tcMar>
            <w:vAlign w:val="center"/>
          </w:tcPr>
          <w:p w14:paraId="4D16CA36">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E58478A">
            <w:pPr>
              <w:pStyle w:val="34"/>
              <w:keepNext w:val="0"/>
              <w:keepLines w:val="0"/>
              <w:suppressLineNumbers w:val="0"/>
              <w:spacing w:after="0" w:afterAutospacing="0" w:before="0" w:beforeAutospacing="0"/>
              <w:ind w:left="0" w:right="0"/>
              <w:rPr>
                <w:rFonts w:hint="eastAsia"/>
                <w:color w:val="0070C0"/>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type="pct" w:w="1846"/>
            <w:shd w:color="auto" w:fill="auto" w:val="clear"/>
            <w:tcMar>
              <w:top w:type="dxa" w:w="15"/>
              <w:left w:type="dxa" w:w="15"/>
              <w:bottom w:type="dxa" w:w="0"/>
              <w:right w:type="dxa" w:w="15"/>
            </w:tcMar>
            <w:vAlign w:val="center"/>
          </w:tcPr>
          <w:p w14:paraId="1BBD75BE">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4E5AB032">
            <w:pPr>
              <w:pStyle w:val="34"/>
              <w:keepNext w:val="0"/>
              <w:keepLines w:val="0"/>
              <w:suppressLineNumbers w:val="0"/>
              <w:spacing w:after="0" w:afterAutospacing="0" w:before="0" w:beforeAutospacing="0"/>
              <w:ind w:left="0" w:right="0"/>
              <w:rPr>
                <w:rFonts w:hint="eastAsia"/>
              </w:rPr>
            </w:pPr>
            <w:r>
              <w:rPr>
                <w:rFonts w:hint="eastAsia"/>
              </w:rPr>
              <w:t>否</w:t>
            </w:r>
          </w:p>
        </w:tc>
      </w:tr>
      <w:tr w14:paraId="1124F9E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678"/>
        </w:trPr>
        <w:tc>
          <w:tcPr>
            <w:tcW w:type="pct" w:w="201"/>
            <w:shd w:color="auto" w:fill="auto" w:val="clear"/>
            <w:tcMar>
              <w:top w:type="dxa" w:w="15"/>
              <w:left w:type="dxa" w:w="15"/>
              <w:bottom w:type="dxa" w:w="0"/>
              <w:right w:type="dxa" w:w="15"/>
            </w:tcMar>
            <w:vAlign w:val="center"/>
          </w:tcPr>
          <w:p w14:paraId="41852A70">
            <w:pPr>
              <w:pStyle w:val="34"/>
              <w:keepNext w:val="0"/>
              <w:keepLines w:val="0"/>
              <w:suppressLineNumbers w:val="0"/>
              <w:spacing w:after="0" w:afterAutospacing="0" w:before="0" w:beforeAutospacing="0"/>
              <w:ind w:left="0" w:right="0"/>
              <w:rPr>
                <w:rFonts w:hint="eastAsia"/>
                <w:color w:val="0070C0"/>
              </w:rPr>
            </w:pPr>
            <w:r>
              <w:rPr>
                <w:rFonts w:hint="eastAsia"/>
              </w:rPr>
              <w:t>16</w:t>
            </w:r>
          </w:p>
        </w:tc>
        <w:tc>
          <w:tcPr>
            <w:tcW w:type="pct" w:w="305"/>
            <w:vMerge w:val="continue"/>
            <w:shd w:color="auto" w:fill="auto" w:val="clear"/>
            <w:tcMar>
              <w:top w:type="dxa" w:w="15"/>
              <w:left w:type="dxa" w:w="15"/>
              <w:bottom w:type="dxa" w:w="0"/>
              <w:right w:type="dxa" w:w="15"/>
            </w:tcMar>
            <w:vAlign w:val="center"/>
          </w:tcPr>
          <w:p w14:paraId="2CB9E667">
            <w:pPr>
              <w:pStyle w:val="34"/>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2C8BD7B">
            <w:pPr>
              <w:pStyle w:val="34"/>
              <w:keepNext w:val="0"/>
              <w:keepLines w:val="0"/>
              <w:suppressLineNumbers w:val="0"/>
              <w:spacing w:after="0" w:afterAutospacing="0" w:before="0" w:beforeAutospacing="0"/>
              <w:ind w:left="0" w:right="0"/>
              <w:rPr>
                <w:rFonts w:hint="eastAsia"/>
                <w:color w:val="0070C0"/>
              </w:rPr>
            </w:pPr>
            <w:r>
              <w:rPr>
                <w:rFonts w:hint="eastAsia"/>
              </w:rPr>
              <w:t>事故废水暂存能力或拦截设施变化，导致环境风险防范能力弱化或降低的</w:t>
            </w:r>
          </w:p>
        </w:tc>
        <w:tc>
          <w:tcPr>
            <w:tcW w:type="pct" w:w="1846"/>
            <w:shd w:color="auto" w:fill="auto" w:val="clear"/>
            <w:tcMar>
              <w:top w:type="dxa" w:w="15"/>
              <w:left w:type="dxa" w:w="15"/>
              <w:bottom w:type="dxa" w:w="0"/>
              <w:right w:type="dxa" w:w="15"/>
            </w:tcMar>
            <w:vAlign w:val="center"/>
          </w:tcPr>
          <w:p w14:paraId="1A19FD24">
            <w:pPr>
              <w:pStyle w:val="34"/>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7210FF74">
            <w:pPr>
              <w:pStyle w:val="34"/>
              <w:keepNext w:val="0"/>
              <w:keepLines w:val="0"/>
              <w:suppressLineNumbers w:val="0"/>
              <w:spacing w:after="0" w:afterAutospacing="0" w:before="0" w:beforeAutospacing="0"/>
              <w:ind w:left="0" w:right="0"/>
              <w:rPr>
                <w:rFonts w:hint="eastAsia"/>
              </w:rPr>
            </w:pPr>
            <w:r>
              <w:rPr>
                <w:rFonts w:hint="eastAsia"/>
              </w:rPr>
              <w:t>否</w:t>
            </w:r>
          </w:p>
        </w:tc>
      </w:tr>
    </w:tbl>
    <w:p w14:paraId="52930694">
      <w:pPr>
        <w:pStyle w:val="34"/>
      </w:pPr>
    </w:p>
    <w:p w14:paraId="6D702D6F">
      <w:pPr>
        <w:ind w:firstLine="480"/>
      </w:pPr>
      <w:r>
        <w:rPr>
          <w:rFonts w:hint="eastAsia"/>
        </w:rPr>
        <w:t>根据上表，项目建设性质、规模、地点、生产工艺、环境保护措施与项目环境影响报告表及其批复一致，没有重大变动。</w:t>
      </w:r>
    </w:p>
    <w:p w14:paraId="038BFB15">
      <w:pPr>
        <w:widowControl/>
        <w:spacing w:line="240" w:lineRule="auto"/>
        <w:ind w:firstLine="0" w:firstLineChars="0"/>
        <w:jc w:val="left"/>
      </w:pPr>
      <w:r>
        <w:br w:type="page"/>
      </w:r>
    </w:p>
    <w:p w14:paraId="2C2BFC91">
      <w:pPr>
        <w:pStyle w:val="3"/>
        <w:numPr>
          <w:ilvl w:val="0"/>
          <w:numId w:val="0"/>
        </w:numPr>
        <w:ind w:firstLine="0" w:firstLineChars="0" w:left="57" w:leftChars="0"/>
      </w:pPr>
      <w:bookmarkStart w:id="21" w:name="_Toc1986"/>
      <w:r>
        <w:rPr>
          <w:rFonts w:ascii="Times New Roman" w:cstheme="minorBidi" w:eastAsia="宋体" w:hAnsi="Times New Roman" w:hint="eastAsia"/>
          <w:b/>
          <w:bCs/>
          <w:kern w:val="44"/>
          <w:sz w:val="36"/>
          <w:szCs w:val="44"/>
          <w:lang w:bidi="ar-SA" w:eastAsia="zh-CN" w:val="en-US"/>
        </w:rPr>
        <w:t>4</w:t>
      </w:r>
      <w:r>
        <w:rPr>
          <w:rFonts w:hint="eastAsia"/>
        </w:rPr>
        <w:t>环境保护设施</w:t>
      </w:r>
      <w:bookmarkEnd w:id="21"/>
    </w:p>
    <w:p w14:paraId="2E851966">
      <w:pPr>
        <w:pStyle w:val="4"/>
        <w:numPr>
          <w:ilvl w:val="1"/>
          <w:numId w:val="0"/>
        </w:numPr>
        <w:ind w:firstLine="0" w:firstLineChars="0" w:left="113" w:leftChars="0"/>
      </w:pPr>
      <w:bookmarkStart w:id="22" w:name="_Toc27504"/>
      <w:r>
        <w:rPr>
          <w:rFonts w:ascii="Times New Roman" w:cstheme="majorBidi" w:eastAsia="宋体" w:hAnsi="Times New Roman" w:hint="eastAsia"/>
          <w:b/>
          <w:bCs/>
          <w:kern w:val="2"/>
          <w:sz w:val="32"/>
          <w:szCs w:val="32"/>
          <w:lang w:bidi="ar-SA" w:eastAsia="zh-CN" w:val="en-US"/>
        </w:rPr>
        <w:t>4.1</w:t>
      </w:r>
      <w:r>
        <w:rPr>
          <w:rFonts w:hint="eastAsia"/>
        </w:rPr>
        <w:t>污染物治理</w:t>
      </w:r>
      <w:r>
        <w:t>/</w:t>
      </w:r>
      <w:r>
        <w:rPr>
          <w:rFonts w:hint="eastAsia"/>
        </w:rPr>
        <w:t>处置设施</w:t>
      </w:r>
      <w:bookmarkEnd w:id="22"/>
    </w:p>
    <w:p w14:paraId="557E2A80">
      <w:pPr>
        <w:pStyle w:val="5"/>
        <w:numPr>
          <w:ilvl w:val="2"/>
          <w:numId w:val="0"/>
        </w:numPr>
        <w:ind w:firstLine="0" w:firstLineChars="0" w:left="0" w:leftChars="0"/>
      </w:pPr>
      <w:bookmarkStart w:id="23" w:name="_Toc32026"/>
      <w:bookmarkStart w:id="24" w:name="_Toc156491643"/>
      <w:bookmarkStart w:id="25" w:name="_Toc156491642"/>
      <w:r>
        <w:rPr>
          <w:rFonts w:ascii="Times New Roman" w:cstheme="minorBidi" w:eastAsia="宋体" w:hAnsi="Times New Roman" w:hint="eastAsia"/>
          <w:b/>
          <w:bCs/>
          <w:kern w:val="2"/>
          <w:sz w:val="28"/>
          <w:szCs w:val="32"/>
          <w:lang w:bidi="ar-SA" w:eastAsia="zh-CN" w:val="en-US"/>
        </w:rPr>
        <w:t>4.1.1</w:t>
      </w:r>
      <w:r>
        <w:rPr>
          <w:rFonts w:hint="eastAsia"/>
        </w:rPr>
        <w:t>废气</w:t>
      </w:r>
      <w:bookmarkEnd w:id="23"/>
      <w:bookmarkEnd w:id="24"/>
    </w:p>
    <w:p w14:paraId="0CE26A45">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lang w:eastAsia="zh-CN"/>
        </w:rPr>
      </w:pPr>
      <w:bookmarkStart w:id="26" w:name="_Hlk177738997"/>
      <w:r>
        <w:rPr>
          <w:rFonts w:hint="eastAsia"/>
        </w:rPr>
        <w:t>项目营运期废气主要为开模金属粉尘、切割废气、打磨粉尘、食堂油烟废气</w:t>
      </w:r>
      <w:r>
        <w:rPr>
          <w:rFonts w:hint="eastAsia"/>
          <w:lang w:eastAsia="zh-CN"/>
        </w:rPr>
        <w:t>，</w:t>
      </w:r>
      <w:r>
        <w:rPr>
          <w:rFonts w:hint="eastAsia"/>
          <w:lang w:eastAsia="zh-CN" w:val="en-US"/>
        </w:rPr>
        <w:t>其中</w:t>
      </w:r>
      <w:r>
        <w:rPr>
          <w:rFonts w:hint="eastAsia"/>
        </w:rPr>
        <w:t>开模金属粉尘、切割废气、打磨粉尘</w:t>
      </w:r>
      <w:r>
        <w:rPr>
          <w:rFonts w:hint="eastAsia"/>
          <w:lang w:eastAsia="zh-CN" w:val="en-US"/>
        </w:rPr>
        <w:t>排放方式为无组织排放，</w:t>
      </w:r>
      <w:r>
        <w:rPr>
          <w:rFonts w:hint="eastAsia"/>
        </w:rPr>
        <w:t>食堂油烟废气</w:t>
      </w:r>
      <w:r>
        <w:rPr>
          <w:rFonts w:hint="eastAsia"/>
          <w:lang w:eastAsia="zh-CN" w:val="en-US"/>
        </w:rPr>
        <w:t>经静电油烟净化器处理后由排放口排放</w:t>
      </w:r>
      <w:r>
        <w:rPr>
          <w:rFonts w:hint="eastAsia"/>
          <w:lang w:eastAsia="zh-CN"/>
        </w:rPr>
        <w:t>。</w:t>
      </w:r>
    </w:p>
    <w:p w14:paraId="74112B0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hint="eastAsia"/>
          <w:color w:val="0C0C0C"/>
          <w:sz w:val="24"/>
          <w:szCs w:val="24"/>
          <w:lang w:eastAsia="zh-CN"/>
        </w:rPr>
      </w:pPr>
      <w:r>
        <w:rPr>
          <w:rFonts w:ascii="宋体" w:hAnsi="宋体" w:hint="default"/>
          <w:color w:val="0C0C0C"/>
          <w:sz w:val="24"/>
          <w:szCs w:val="24"/>
          <w:lang w:eastAsia="zh-CN"/>
        </w:rPr>
        <w:t>（1）开模金属粉尘</w:t>
      </w:r>
    </w:p>
    <w:p w14:paraId="7F74756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b w:val="0"/>
          <w:bCs w:val="0"/>
          <w:color w:val="0C0C0C"/>
          <w:sz w:val="24"/>
          <w:szCs w:val="24"/>
        </w:rPr>
      </w:pPr>
      <w:r>
        <w:rPr>
          <w:rFonts w:ascii="宋体" w:hAnsi="宋体" w:hint="default"/>
          <w:color w:val="0C0C0C"/>
          <w:sz w:val="24"/>
          <w:szCs w:val="24"/>
          <w:lang w:eastAsia="zh-CN"/>
        </w:rPr>
        <w:t>本项目开模工序使用磨床机、砂纸机会产生少量的金属粉尘，主要污染为颗粒物。</w:t>
      </w:r>
      <w:r>
        <w:rPr>
          <w:rFonts w:ascii="宋体" w:cs="宋体" w:eastAsia="宋体" w:hAnsi="宋体"/>
          <w:b w:val="0"/>
          <w:bCs w:val="0"/>
          <w:color w:val="0C0C0C"/>
          <w:sz w:val="24"/>
          <w:szCs w:val="24"/>
        </w:rPr>
        <w:t>本项目金属粉尘的粒径</w:t>
      </w:r>
      <w:r>
        <w:rPr>
          <w:rFonts w:ascii="宋体" w:cs="宋体" w:eastAsia="宋体" w:hAnsi="宋体" w:hint="eastAsia"/>
          <w:b w:val="0"/>
          <w:bCs w:val="0"/>
          <w:color w:val="0C0C0C"/>
          <w:sz w:val="24"/>
          <w:szCs w:val="24"/>
          <w:lang w:eastAsia="zh-CN"/>
        </w:rPr>
        <w:t>较大</w:t>
      </w:r>
      <w:r>
        <w:rPr>
          <w:rFonts w:ascii="宋体" w:cs="宋体" w:eastAsia="宋体" w:hAnsi="宋体"/>
          <w:b w:val="0"/>
          <w:bCs w:val="0"/>
          <w:color w:val="0C0C0C"/>
          <w:sz w:val="24"/>
          <w:szCs w:val="24"/>
        </w:rPr>
        <w:t>，易沉降，逸散到空气中的金属粉尘</w:t>
      </w:r>
      <w:r>
        <w:rPr>
          <w:rFonts w:ascii="宋体" w:cs="宋体" w:eastAsia="宋体" w:hAnsi="宋体" w:hint="eastAsia"/>
          <w:b w:val="0"/>
          <w:bCs w:val="0"/>
          <w:color w:val="0C0C0C"/>
          <w:sz w:val="24"/>
          <w:szCs w:val="24"/>
          <w:lang w:eastAsia="zh-CN"/>
        </w:rPr>
        <w:t>较少</w:t>
      </w:r>
      <w:r>
        <w:rPr>
          <w:rFonts w:ascii="宋体" w:cs="宋体" w:eastAsia="宋体" w:hAnsi="宋体"/>
          <w:b w:val="0"/>
          <w:bCs w:val="0"/>
          <w:color w:val="0C0C0C"/>
          <w:sz w:val="24"/>
          <w:szCs w:val="24"/>
        </w:rPr>
        <w:t>，以无组织形式排放。</w:t>
      </w:r>
    </w:p>
    <w:p w14:paraId="3D791E9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hint="eastAsia"/>
          <w:b w:val="0"/>
          <w:bCs w:val="0"/>
          <w:color w:val="0C0C0C"/>
          <w:sz w:val="24"/>
          <w:szCs w:val="24"/>
          <w:lang w:eastAsia="zh-CN"/>
        </w:rPr>
      </w:pPr>
      <w:r>
        <w:rPr>
          <w:rFonts w:ascii="宋体" w:cs="宋体" w:eastAsia="宋体" w:hAnsi="宋体" w:hint="eastAsia"/>
          <w:b w:val="0"/>
          <w:bCs w:val="0"/>
          <w:color w:val="0C0C0C"/>
          <w:sz w:val="24"/>
          <w:szCs w:val="24"/>
          <w:lang w:eastAsia="zh-CN"/>
        </w:rPr>
        <w:t xml:space="preserve">（2）切割废气 </w:t>
      </w:r>
    </w:p>
    <w:p w14:paraId="12CF87F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b w:val="0"/>
          <w:bCs w:val="0"/>
          <w:color w:val="0C0C0C"/>
          <w:sz w:val="24"/>
          <w:szCs w:val="24"/>
        </w:rPr>
      </w:pPr>
      <w:r>
        <w:rPr>
          <w:rFonts w:ascii="宋体" w:cs="宋体" w:eastAsia="宋体" w:hAnsi="宋体" w:hint="eastAsia"/>
          <w:b w:val="0"/>
          <w:bCs w:val="0"/>
          <w:color w:val="0C0C0C"/>
          <w:sz w:val="24"/>
          <w:szCs w:val="24"/>
          <w:lang w:eastAsia="zh-CN"/>
        </w:rPr>
        <w:t>项目火花机、线切割机使用过程需添加线切割液，</w:t>
      </w:r>
      <w:r>
        <w:rPr>
          <w:rFonts w:ascii="宋体" w:cs="宋体" w:eastAsia="宋体" w:hAnsi="宋体"/>
          <w:b w:val="0"/>
          <w:bCs w:val="0"/>
          <w:color w:val="0C0C0C"/>
          <w:sz w:val="24"/>
          <w:szCs w:val="24"/>
        </w:rPr>
        <w:t>根据建设单位供应商提供的资料</w:t>
      </w:r>
      <w:r>
        <w:rPr>
          <w:rFonts w:ascii="宋体" w:cs="宋体" w:eastAsia="宋体" w:hAnsi="宋体" w:hint="eastAsia"/>
          <w:b w:val="0"/>
          <w:bCs w:val="0"/>
          <w:color w:val="0C0C0C"/>
          <w:sz w:val="24"/>
          <w:szCs w:val="24"/>
          <w:lang w:eastAsia="zh-CN"/>
        </w:rPr>
        <w:t>，</w:t>
      </w:r>
      <w:r>
        <w:rPr>
          <w:rFonts w:ascii="宋体" w:cs="宋体" w:eastAsia="宋体" w:hAnsi="宋体"/>
          <w:b w:val="0"/>
          <w:bCs w:val="0"/>
          <w:color w:val="0C0C0C"/>
          <w:sz w:val="24"/>
          <w:szCs w:val="24"/>
        </w:rPr>
        <w:t>使用过程挥发性有机物含量为</w:t>
      </w:r>
      <w:r>
        <w:rPr>
          <w:rFonts w:ascii="TimesNewRomanPSMT" w:cs="TimesNewRomanPSMT" w:eastAsia="TimesNewRomanPSMT" w:hAnsi="TimesNewRomanPSMT"/>
          <w:b w:val="0"/>
          <w:bCs w:val="0"/>
          <w:color w:val="0C0C0C"/>
          <w:sz w:val="24"/>
          <w:szCs w:val="24"/>
        </w:rPr>
        <w:t>10%</w:t>
      </w:r>
      <w:r>
        <w:rPr>
          <w:rFonts w:ascii="宋体" w:cs="宋体" w:eastAsia="宋体" w:hAnsi="宋体"/>
          <w:b w:val="0"/>
          <w:bCs w:val="0"/>
          <w:color w:val="0C0C0C"/>
          <w:sz w:val="24"/>
          <w:szCs w:val="24"/>
        </w:rPr>
        <w:t xml:space="preserve">，项目线切割液年使用量为 </w:t>
      </w:r>
      <w:r>
        <w:rPr>
          <w:rFonts w:ascii="TimesNewRomanPSMT" w:cs="TimesNewRomanPSMT" w:eastAsia="TimesNewRomanPSMT" w:hAnsi="TimesNewRomanPSMT"/>
          <w:b w:val="0"/>
          <w:bCs w:val="0"/>
          <w:color w:val="0C0C0C"/>
          <w:sz w:val="24"/>
          <w:szCs w:val="24"/>
        </w:rPr>
        <w:t xml:space="preserve">0.03 </w:t>
      </w:r>
      <w:r>
        <w:rPr>
          <w:rFonts w:ascii="宋体" w:cs="宋体" w:eastAsia="宋体" w:hAnsi="宋体"/>
          <w:b w:val="0"/>
          <w:bCs w:val="0"/>
          <w:color w:val="0C0C0C"/>
          <w:sz w:val="24"/>
          <w:szCs w:val="24"/>
        </w:rPr>
        <w:t>吨，切割废气（非甲烷总烃）产生量</w:t>
      </w:r>
      <w:r>
        <w:rPr>
          <w:rFonts w:ascii="宋体" w:cs="宋体" w:eastAsia="宋体" w:hAnsi="宋体" w:hint="eastAsia"/>
          <w:b w:val="0"/>
          <w:bCs w:val="0"/>
          <w:color w:val="0C0C0C"/>
          <w:sz w:val="24"/>
          <w:szCs w:val="24"/>
          <w:lang w:eastAsia="zh-CN"/>
        </w:rPr>
        <w:t>较少</w:t>
      </w:r>
      <w:r>
        <w:rPr>
          <w:rFonts w:ascii="宋体" w:cs="宋体" w:eastAsia="宋体" w:hAnsi="宋体"/>
          <w:b w:val="0"/>
          <w:bCs w:val="0"/>
          <w:color w:val="0C0C0C"/>
          <w:sz w:val="24"/>
          <w:szCs w:val="24"/>
        </w:rPr>
        <w:t>，通过加强车间内通风，呈无组织形式排放。</w:t>
      </w:r>
    </w:p>
    <w:p w14:paraId="0E7F009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hint="eastAsia"/>
          <w:b w:val="0"/>
          <w:bCs w:val="0"/>
          <w:color w:val="0C0C0C"/>
          <w:sz w:val="24"/>
          <w:szCs w:val="24"/>
          <w:lang w:eastAsia="zh-CN"/>
        </w:rPr>
      </w:pPr>
      <w:r>
        <w:rPr>
          <w:rFonts w:ascii="宋体" w:cs="宋体" w:eastAsia="宋体" w:hAnsi="宋体" w:hint="eastAsia"/>
          <w:b w:val="0"/>
          <w:bCs w:val="0"/>
          <w:color w:val="0C0C0C"/>
          <w:sz w:val="24"/>
          <w:szCs w:val="24"/>
          <w:lang w:eastAsia="zh-CN"/>
        </w:rPr>
        <w:t xml:space="preserve">（3）打磨粉尘 </w:t>
      </w:r>
    </w:p>
    <w:p w14:paraId="146F92E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hint="eastAsia"/>
          <w:b w:val="0"/>
          <w:bCs w:val="0"/>
          <w:color w:val="0C0C0C"/>
          <w:sz w:val="24"/>
          <w:szCs w:val="24"/>
          <w:lang w:eastAsia="zh-CN"/>
        </w:rPr>
      </w:pPr>
      <w:r>
        <w:rPr>
          <w:rFonts w:ascii="宋体" w:cs="宋体" w:eastAsia="宋体" w:hAnsi="宋体" w:hint="eastAsia"/>
          <w:b w:val="0"/>
          <w:bCs w:val="0"/>
          <w:color w:val="0C0C0C"/>
          <w:sz w:val="24"/>
          <w:szCs w:val="24"/>
          <w:lang w:eastAsia="zh-CN"/>
        </w:rPr>
        <w:t>本项目打磨工序环保打磨抛光机使用过程产生打磨粉尘，主要污染物为颗粒 物。</w:t>
      </w:r>
      <w:r>
        <w:rPr>
          <w:rFonts w:ascii="宋体" w:cs="宋体" w:eastAsia="宋体" w:hAnsi="宋体"/>
          <w:b w:val="0"/>
          <w:bCs w:val="0"/>
          <w:color w:val="0C0C0C"/>
          <w:sz w:val="24"/>
          <w:szCs w:val="24"/>
        </w:rPr>
        <w:t>项目打磨 粉尘经集气罩收集引至喷淋室处理后无组织排放。</w:t>
      </w:r>
    </w:p>
    <w:p w14:paraId="66F3CCE0">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spacing w:val="-1"/>
          <w:sz w:val="24"/>
          <w:szCs w:val="24"/>
        </w:rPr>
      </w:pPr>
      <w:r>
        <w:rPr>
          <w:spacing w:val="-1"/>
          <w:sz w:val="24"/>
          <w:szCs w:val="24"/>
        </w:rPr>
        <w:t>（4）食堂油烟</w:t>
      </w:r>
    </w:p>
    <w:p w14:paraId="0B11DCE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lang w:eastAsia="zh-CN"/>
        </w:rPr>
      </w:pPr>
      <w:r>
        <w:rPr>
          <w:spacing w:val="-1"/>
          <w:sz w:val="24"/>
          <w:szCs w:val="24"/>
        </w:rPr>
        <w:t>本项目食堂油烟废气采用静电油烟净化器，静电油烟净化器属于行业成熟、稳</w:t>
      </w:r>
      <w:r>
        <w:rPr>
          <w:sz w:val="24"/>
          <w:szCs w:val="24"/>
        </w:rPr>
        <w:t>定、可行的油烟处理设施</w:t>
      </w:r>
      <w:r>
        <w:rPr>
          <w:rFonts w:hint="eastAsia"/>
          <w:sz w:val="24"/>
          <w:szCs w:val="24"/>
          <w:lang w:eastAsia="zh-CN"/>
        </w:rPr>
        <w:t>。</w:t>
      </w:r>
      <w:r>
        <w:rPr>
          <w:rFonts w:hint="eastAsia"/>
          <w:lang w:eastAsia="zh-CN"/>
        </w:rPr>
        <w:t>工艺静电油烟净化器</w:t>
      </w:r>
      <w:r>
        <w:rPr>
          <w:rFonts w:hint="eastAsia"/>
          <w:lang w:eastAsia="zh-CN" w:val="en-US"/>
        </w:rPr>
        <w:t>主要是通过吸入油烟后用电离吸附将油烟颗粒分离出来，吸附在极板上，剩余净化后的洁净空气排出</w:t>
      </w:r>
      <w:r>
        <w:rPr>
          <w:rFonts w:hint="eastAsia"/>
          <w:lang w:eastAsia="zh-CN"/>
        </w:rPr>
        <w:t>。静电油烟净化器净化效率60%，</w:t>
      </w:r>
      <w:r>
        <w:rPr>
          <w:rFonts w:hint="eastAsia"/>
          <w:lang w:eastAsia="zh-CN" w:val="en-US"/>
        </w:rPr>
        <w:t>食堂油烟废气经处理后</w:t>
      </w:r>
      <w:r>
        <w:rPr>
          <w:rFonts w:hint="eastAsia"/>
          <w:lang w:eastAsia="zh-CN"/>
        </w:rPr>
        <w:t>通过排气筒(P1)引至楼顶排放。</w:t>
      </w:r>
    </w:p>
    <w:tbl>
      <w:tblPr>
        <w:tblStyle w:val="23"/>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2"/>
      </w:tblGrid>
      <w:tr w14:paraId="74EBA66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tcPr>
          <w:p w14:paraId="267FFA4E">
            <w:pPr>
              <w:pStyle w:val="38"/>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5264785" cy="3947160"/>
                  <wp:effectExtent b="0" l="0" r="8255" t="0"/>
                  <wp:docPr descr="aa4ce5caa16bcdd8e7d67715732424e"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a4ce5caa16bcdd8e7d67715732424e" id="15" name="图片 15"/>
                          <pic:cNvPicPr>
                            <a:picLocks noChangeAspect="1"/>
                          </pic:cNvPicPr>
                        </pic:nvPicPr>
                        <pic:blipFill>
                          <a:blip r:embed="rId20"/>
                          <a:stretch>
                            <a:fillRect/>
                          </a:stretch>
                        </pic:blipFill>
                        <pic:spPr>
                          <a:xfrm>
                            <a:off x="0" y="0"/>
                            <a:ext cx="5264785" cy="3947160"/>
                          </a:xfrm>
                          <a:prstGeom prst="rect">
                            <a:avLst/>
                          </a:prstGeom>
                        </pic:spPr>
                      </pic:pic>
                    </a:graphicData>
                  </a:graphic>
                </wp:inline>
              </w:drawing>
            </w:r>
            <w:r>
              <w:rPr>
                <w:rFonts w:eastAsia="宋体" w:hint="eastAsia"/>
                <w:lang w:eastAsia="zh-CN"/>
              </w:rPr>
              <w:drawing>
                <wp:inline distB="0" distL="114300" distR="114300" distT="0">
                  <wp:extent cx="5264785" cy="3947160"/>
                  <wp:effectExtent b="0" l="0" r="8255" t="0"/>
                  <wp:docPr descr="4f65c3d7779288312755d0741e4aa07"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f65c3d7779288312755d0741e4aa07" id="50" name="图片 50"/>
                          <pic:cNvPicPr>
                            <a:picLocks noChangeAspect="1"/>
                          </pic:cNvPicPr>
                        </pic:nvPicPr>
                        <pic:blipFill>
                          <a:blip r:embed="rId21"/>
                          <a:stretch>
                            <a:fillRect/>
                          </a:stretch>
                        </pic:blipFill>
                        <pic:spPr>
                          <a:xfrm>
                            <a:off x="0" y="0"/>
                            <a:ext cx="5264785" cy="3947160"/>
                          </a:xfrm>
                          <a:prstGeom prst="rect">
                            <a:avLst/>
                          </a:prstGeom>
                        </pic:spPr>
                      </pic:pic>
                    </a:graphicData>
                  </a:graphic>
                </wp:inline>
              </w:drawing>
            </w:r>
          </w:p>
          <w:p w14:paraId="35058BED">
            <w:pPr>
              <w:pStyle w:val="38"/>
              <w:keepNext w:val="0"/>
              <w:keepLines w:val="0"/>
              <w:suppressLineNumbers w:val="0"/>
              <w:spacing w:after="0" w:afterAutospacing="0" w:before="0" w:beforeAutospacing="0" w:line="360" w:lineRule="auto"/>
              <w:ind w:left="0" w:right="0"/>
              <w:rPr>
                <w:rFonts w:eastAsia="宋体" w:hint="default"/>
                <w:lang w:eastAsia="zh-CN" w:val="en-US"/>
              </w:rPr>
            </w:pPr>
            <w:r>
              <w:rPr>
                <w:rFonts w:hint="eastAsia"/>
                <w:lang w:eastAsia="zh-CN" w:val="en-US"/>
              </w:rPr>
              <w:t>通风照片</w:t>
            </w:r>
          </w:p>
        </w:tc>
      </w:tr>
    </w:tbl>
    <w:p w14:paraId="2B557EE5">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default"/>
          <w:b/>
          <w:bCs/>
          <w:sz w:val="21"/>
          <w:szCs w:val="21"/>
          <w:lang w:eastAsia="zh-CN" w:val="en-US"/>
        </w:rPr>
      </w:pPr>
      <w:r>
        <w:rPr>
          <w:rFonts w:ascii="宋体" w:cs="宋体" w:eastAsia="宋体" w:hAnsi="宋体" w:hint="eastAsia"/>
          <w:b/>
          <w:bCs/>
          <w:sz w:val="21"/>
          <w:szCs w:val="21"/>
          <w:lang w:eastAsia="zh-CN"/>
        </w:rPr>
        <w:t>图4</w:t>
      </w:r>
      <w:r>
        <w:rPr>
          <w:rFonts w:ascii="宋体" w:cs="宋体" w:eastAsia="宋体" w:hAnsi="宋体" w:hint="eastAsia"/>
          <w:b/>
          <w:bCs/>
          <w:sz w:val="21"/>
          <w:szCs w:val="21"/>
          <w:lang w:eastAsia="zh-CN" w:val="en-US"/>
        </w:rPr>
        <w:t>.1</w:t>
      </w:r>
      <w:r>
        <w:rPr>
          <w:rFonts w:ascii="宋体" w:cs="宋体" w:eastAsia="宋体" w:hAnsi="宋体" w:hint="eastAsia"/>
          <w:b/>
          <w:bCs/>
          <w:sz w:val="21"/>
          <w:szCs w:val="21"/>
          <w:lang w:eastAsia="zh-CN"/>
        </w:rPr>
        <w:t>-</w:t>
      </w:r>
      <w:r>
        <w:rPr>
          <w:rFonts w:ascii="宋体" w:cs="宋体" w:eastAsia="宋体" w:hAnsi="宋体" w:hint="eastAsia"/>
          <w:b/>
          <w:bCs/>
          <w:sz w:val="21"/>
          <w:szCs w:val="21"/>
          <w:lang w:eastAsia="zh-CN" w:val="en-US"/>
        </w:rPr>
        <w:t>2</w:t>
      </w:r>
      <w:r>
        <w:rPr>
          <w:rFonts w:ascii="宋体" w:cs="宋体" w:eastAsia="宋体" w:hAnsi="宋体" w:hint="eastAsia"/>
          <w:b/>
          <w:bCs/>
          <w:sz w:val="21"/>
          <w:szCs w:val="21"/>
          <w:lang w:eastAsia="zh-CN"/>
        </w:rPr>
        <w:t xml:space="preserve">  </w:t>
      </w:r>
      <w:r>
        <w:rPr>
          <w:rFonts w:ascii="宋体" w:cs="宋体" w:eastAsia="宋体" w:hAnsi="宋体" w:hint="eastAsia"/>
          <w:b/>
          <w:bCs/>
          <w:sz w:val="21"/>
          <w:szCs w:val="21"/>
          <w:lang w:eastAsia="zh-CN" w:val="en-US"/>
        </w:rPr>
        <w:t>通风照片</w:t>
      </w:r>
      <w:r>
        <w:rPr>
          <w:rFonts w:ascii="宋体" w:cs="宋体" w:eastAsia="宋体" w:hAnsi="宋体" w:hint="eastAsia"/>
          <w:b/>
          <w:bCs/>
          <w:sz w:val="21"/>
          <w:szCs w:val="21"/>
          <w:highlight w:val="none"/>
          <w:lang w:eastAsia="zh-CN" w:val="en-US"/>
        </w:rPr>
        <w:t>、静电油烟净化器</w:t>
      </w:r>
    </w:p>
    <w:bookmarkEnd w:id="26"/>
    <w:p w14:paraId="432C25E9">
      <w:pPr>
        <w:pStyle w:val="5"/>
        <w:numPr>
          <w:ilvl w:val="2"/>
          <w:numId w:val="0"/>
        </w:numPr>
        <w:ind w:firstLine="0" w:firstLineChars="0" w:left="0" w:leftChars="0"/>
      </w:pPr>
      <w:bookmarkStart w:id="27" w:name="_Toc23087"/>
      <w:r>
        <w:rPr>
          <w:rFonts w:ascii="Times New Roman" w:cstheme="minorBidi" w:eastAsia="宋体" w:hAnsi="Times New Roman" w:hint="eastAsia"/>
          <w:b/>
          <w:bCs/>
          <w:kern w:val="2"/>
          <w:sz w:val="28"/>
          <w:szCs w:val="32"/>
          <w:lang w:bidi="ar-SA" w:eastAsia="zh-CN" w:val="en-US"/>
        </w:rPr>
        <w:t>4.1.</w:t>
      </w:r>
      <w:r>
        <w:rPr>
          <w:rFonts w:cstheme="minorBidi" w:hint="eastAsia"/>
          <w:b/>
          <w:bCs/>
          <w:kern w:val="2"/>
          <w:sz w:val="28"/>
          <w:szCs w:val="32"/>
          <w:lang w:bidi="ar-SA" w:eastAsia="zh-CN" w:val="en-US"/>
        </w:rPr>
        <w:t>2</w:t>
      </w:r>
      <w:r>
        <w:t>废水</w:t>
      </w:r>
      <w:bookmarkEnd w:id="25"/>
      <w:bookmarkEnd w:id="27"/>
    </w:p>
    <w:p w14:paraId="059FF040">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sz w:val="24"/>
          <w:szCs w:val="24"/>
          <w:lang w:eastAsia="zh-CN" w:val="en-US"/>
        </w:rPr>
      </w:pPr>
      <w:bookmarkStart w:id="28" w:name="_Hlk104195476"/>
      <w:r>
        <w:rPr>
          <w:rFonts w:hint="eastAsia"/>
          <w:sz w:val="24"/>
          <w:szCs w:val="24"/>
        </w:rPr>
        <w:t>本项目员工生活污水、工业废水与金山水质净化厂已完成接管，项目仅设置一个废水排放口。</w:t>
      </w:r>
    </w:p>
    <w:p w14:paraId="22C14C7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eastAsia="zh-CN" w:val="en-US"/>
        </w:rPr>
      </w:pPr>
      <w:r>
        <w:rPr>
          <w:rFonts w:hint="eastAsia"/>
          <w:sz w:val="24"/>
          <w:szCs w:val="24"/>
          <w:lang w:eastAsia="zh-CN" w:val="en-US"/>
        </w:rPr>
        <w:t>(1)工业废水</w:t>
      </w:r>
    </w:p>
    <w:p w14:paraId="7D7D270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eastAsia="zh-CN" w:val="en-US"/>
        </w:rPr>
      </w:pPr>
      <w:r>
        <w:rPr>
          <w:rFonts w:hint="eastAsia"/>
          <w:sz w:val="24"/>
          <w:szCs w:val="24"/>
          <w:lang w:eastAsia="zh-CN" w:val="en-US"/>
        </w:rPr>
        <w:t>项目工业废水采取一体化污水处理设施进行处理，项目购置了压滤机、汽浮机和一体化污水处理设备等废水处理设施。废水排放送至溶气气浮机中，依次投加 NaOH、PAC和PAM，经加药反应后的污水进入气浮的混合区，絮凝体在气浮力的作用下浮向水面形成浮渣，从而迅速地除去水中的污染物质。气浮出水进入中间储罐，再泵送至一体化生化处理设备(由厌氧区、好氧区、沉淀池和清水池组成)，经生化处理去除绝大部分有机污染物并经沉淀泥水分离后，出水进入清水池，达标尾水由市政污水管网接入高州市金山水质净化厂集中处理。沉淀池沉淀所得的污泥送至压滤机去除污泥中的绝大部分水分，去除水分后的污泥放至一般固废间定期交由一般工业固废单位处理。</w:t>
      </w:r>
    </w:p>
    <w:p w14:paraId="777D9BA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eastAsia="zh-CN" w:val="en-US"/>
        </w:rPr>
      </w:pPr>
      <w:r>
        <w:rPr>
          <w:rFonts w:hint="eastAsia"/>
          <w:sz w:val="24"/>
          <w:szCs w:val="24"/>
          <w:lang w:eastAsia="zh-CN" w:val="en-US"/>
        </w:rPr>
        <w:t>(2)生活污水</w:t>
      </w:r>
    </w:p>
    <w:p w14:paraId="214172F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lang w:eastAsia="zh-CN" w:val="en-US"/>
        </w:rPr>
      </w:pPr>
      <w:r>
        <w:rPr>
          <w:rFonts w:ascii="宋体" w:cs="宋体" w:eastAsia="宋体" w:hAnsi="宋体"/>
          <w:b w:val="0"/>
          <w:bCs w:val="0"/>
          <w:color w:val="0C0C0C"/>
          <w:sz w:val="24"/>
          <w:szCs w:val="24"/>
        </w:rPr>
        <w:t>项目运营期生活污水采取三级化粪池进行预处理</w:t>
      </w:r>
      <w:r>
        <w:rPr>
          <w:rFonts w:ascii="宋体" w:cs="宋体" w:eastAsia="宋体" w:hAnsi="宋体" w:hint="eastAsia"/>
          <w:b w:val="0"/>
          <w:bCs w:val="0"/>
          <w:color w:val="0C0C0C"/>
          <w:sz w:val="24"/>
          <w:szCs w:val="24"/>
          <w:lang w:eastAsia="zh-CN"/>
        </w:rPr>
        <w:t>，</w:t>
      </w:r>
      <w:r>
        <w:rPr>
          <w:rFonts w:hint="eastAsia"/>
          <w:sz w:val="24"/>
          <w:szCs w:val="24"/>
          <w:lang w:eastAsia="zh-CN" w:val="en-US"/>
        </w:rPr>
        <w:t>2#宿舍楼的员工生活污水经三级化粪池2处理达标后，以及1#宿舍楼和食堂的员工生活污水经三级化粪池1、隔油隔渣池处理达标后，和工业污水经排水口一起接入市政污水管网排入金山水质净化厂进一步处理。</w:t>
      </w:r>
    </w:p>
    <w:tbl>
      <w:tblPr>
        <w:tblStyle w:val="23"/>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2"/>
      </w:tblGrid>
      <w:tr w14:paraId="72412B1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tcPr>
          <w:p w14:paraId="03A83AEB">
            <w:pPr>
              <w:pStyle w:val="38"/>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4979035" cy="6992620"/>
                  <wp:effectExtent b="0" l="0" r="0" t="0"/>
                  <wp:docPr descr="69cfca00dce64713d1faff39a027d88"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9cfca00dce64713d1faff39a027d88" id="2" name="图片 2"/>
                          <pic:cNvPicPr>
                            <a:picLocks noChangeAspect="1"/>
                          </pic:cNvPicPr>
                        </pic:nvPicPr>
                        <pic:blipFill>
                          <a:blip r:embed="rId22"/>
                          <a:stretch>
                            <a:fillRect/>
                          </a:stretch>
                        </pic:blipFill>
                        <pic:spPr>
                          <a:xfrm>
                            <a:off x="0" y="0"/>
                            <a:ext cx="4979035" cy="6992620"/>
                          </a:xfrm>
                          <a:prstGeom prst="rect">
                            <a:avLst/>
                          </a:prstGeom>
                        </pic:spPr>
                      </pic:pic>
                    </a:graphicData>
                  </a:graphic>
                </wp:inline>
              </w:drawing>
            </w:r>
            <w:r>
              <w:rPr>
                <w:rFonts w:eastAsia="宋体" w:hint="eastAsia"/>
                <w:lang w:eastAsia="zh-CN"/>
              </w:rPr>
              <w:drawing>
                <wp:inline distB="0" distL="114300" distR="114300" distT="0">
                  <wp:extent cx="5266690" cy="2969895"/>
                  <wp:effectExtent b="1905" l="0" r="10160" t="0"/>
                  <wp:docPr descr="ed49d35b06e4849c399f6b11ea24da2"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d49d35b06e4849c399f6b11ea24da2" id="3" name="图片 3"/>
                          <pic:cNvPicPr>
                            <a:picLocks noChangeAspect="1"/>
                          </pic:cNvPicPr>
                        </pic:nvPicPr>
                        <pic:blipFill>
                          <a:blip r:embed="rId23"/>
                          <a:stretch>
                            <a:fillRect/>
                          </a:stretch>
                        </pic:blipFill>
                        <pic:spPr>
                          <a:xfrm>
                            <a:off x="0" y="0"/>
                            <a:ext cx="5266690" cy="2969895"/>
                          </a:xfrm>
                          <a:prstGeom prst="rect">
                            <a:avLst/>
                          </a:prstGeom>
                        </pic:spPr>
                      </pic:pic>
                    </a:graphicData>
                  </a:graphic>
                </wp:inline>
              </w:drawing>
            </w:r>
          </w:p>
          <w:p w14:paraId="67E90A68">
            <w:pPr>
              <w:pStyle w:val="38"/>
              <w:keepNext w:val="0"/>
              <w:keepLines w:val="0"/>
              <w:suppressLineNumbers w:val="0"/>
              <w:spacing w:after="0" w:afterAutospacing="0" w:before="0" w:beforeAutospacing="0" w:line="360" w:lineRule="auto"/>
              <w:ind w:left="0" w:right="0"/>
              <w:rPr>
                <w:rFonts w:eastAsia="宋体" w:hint="default"/>
                <w:lang w:eastAsia="zh-CN" w:val="en-US"/>
              </w:rPr>
            </w:pPr>
          </w:p>
        </w:tc>
      </w:tr>
      <w:tr w14:paraId="42A4106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tcPr>
          <w:p w14:paraId="491F2676">
            <w:pPr>
              <w:pStyle w:val="38"/>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5266690" cy="2965450"/>
                  <wp:effectExtent b="6350" l="0" r="10160" t="0"/>
                  <wp:docPr descr="b750297b272dbc056dadde9e73062bb"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750297b272dbc056dadde9e73062bb" id="5" name="图片 5"/>
                          <pic:cNvPicPr>
                            <a:picLocks noChangeAspect="1"/>
                          </pic:cNvPicPr>
                        </pic:nvPicPr>
                        <pic:blipFill>
                          <a:blip r:embed="rId24"/>
                          <a:stretch>
                            <a:fillRect/>
                          </a:stretch>
                        </pic:blipFill>
                        <pic:spPr>
                          <a:xfrm>
                            <a:off x="0" y="0"/>
                            <a:ext cx="5266690" cy="2965450"/>
                          </a:xfrm>
                          <a:prstGeom prst="rect">
                            <a:avLst/>
                          </a:prstGeom>
                        </pic:spPr>
                      </pic:pic>
                    </a:graphicData>
                  </a:graphic>
                </wp:inline>
              </w:drawing>
            </w:r>
          </w:p>
          <w:p w14:paraId="4B1368B0">
            <w:pPr>
              <w:pStyle w:val="38"/>
              <w:keepNext w:val="0"/>
              <w:keepLines w:val="0"/>
              <w:suppressLineNumbers w:val="0"/>
              <w:spacing w:after="0" w:afterAutospacing="0" w:before="0" w:beforeAutospacing="0" w:line="360" w:lineRule="auto"/>
              <w:ind w:left="0" w:right="0"/>
              <w:rPr>
                <w:rFonts w:hint="eastAsia"/>
                <w:lang w:eastAsia="zh-CN" w:val="en-US"/>
              </w:rPr>
            </w:pPr>
            <w:r>
              <w:rPr>
                <w:rFonts w:hint="eastAsia"/>
                <w:lang w:eastAsia="zh-CN" w:val="en-US"/>
              </w:rPr>
              <w:t>一体化污水处理设备</w:t>
            </w:r>
          </w:p>
          <w:p w14:paraId="0BD58785">
            <w:pPr>
              <w:pStyle w:val="38"/>
              <w:keepNext w:val="0"/>
              <w:keepLines w:val="0"/>
              <w:suppressLineNumbers w:val="0"/>
              <w:spacing w:after="0" w:afterAutospacing="0" w:before="0" w:beforeAutospacing="0" w:line="360" w:lineRule="auto"/>
              <w:ind w:left="0" w:right="0"/>
              <w:jc w:val="center"/>
              <w:rPr>
                <w:rFonts w:eastAsia="宋体" w:hint="eastAsia"/>
                <w:lang w:eastAsia="zh-CN"/>
              </w:rPr>
            </w:pPr>
            <w:r>
              <w:rPr>
                <w:rFonts w:eastAsia="宋体" w:hint="eastAsia"/>
                <w:lang w:eastAsia="zh-CN"/>
              </w:rPr>
              <w:drawing>
                <wp:inline distB="0" distL="114300" distR="114300" distT="0">
                  <wp:extent cx="5121910" cy="3839845"/>
                  <wp:effectExtent b="635" l="0" r="13970" t="0"/>
                  <wp:docPr descr="01e0375258180c73e88f4f2f6585506"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1e0375258180c73e88f4f2f6585506" id="54" name="图片 54"/>
                          <pic:cNvPicPr>
                            <a:picLocks noChangeAspect="1"/>
                          </pic:cNvPicPr>
                        </pic:nvPicPr>
                        <pic:blipFill>
                          <a:blip r:embed="rId25"/>
                          <a:stretch>
                            <a:fillRect/>
                          </a:stretch>
                        </pic:blipFill>
                        <pic:spPr>
                          <a:xfrm>
                            <a:off x="0" y="0"/>
                            <a:ext cx="5121910" cy="3839845"/>
                          </a:xfrm>
                          <a:prstGeom prst="rect">
                            <a:avLst/>
                          </a:prstGeom>
                        </pic:spPr>
                      </pic:pic>
                    </a:graphicData>
                  </a:graphic>
                </wp:inline>
              </w:drawing>
            </w:r>
          </w:p>
          <w:p w14:paraId="78E80823">
            <w:pPr>
              <w:pStyle w:val="38"/>
              <w:keepNext w:val="0"/>
              <w:keepLines w:val="0"/>
              <w:suppressLineNumbers w:val="0"/>
              <w:spacing w:after="0" w:afterAutospacing="0" w:before="0" w:beforeAutospacing="0" w:line="360" w:lineRule="auto"/>
              <w:ind w:left="0" w:right="0"/>
              <w:jc w:val="center"/>
              <w:rPr>
                <w:rFonts w:hint="eastAsia"/>
                <w:lang w:eastAsia="zh-CN" w:val="en-US"/>
              </w:rPr>
            </w:pPr>
            <w:r>
              <w:rPr>
                <w:rFonts w:hint="eastAsia"/>
                <w:lang w:eastAsia="zh-CN" w:val="en-US"/>
              </w:rPr>
              <w:drawing>
                <wp:inline distB="0" distL="114300" distR="114300" distT="0">
                  <wp:extent cx="5129530" cy="3846195"/>
                  <wp:effectExtent b="9525" l="0" r="6350" t="0"/>
                  <wp:docPr descr="3631c87e1a0f91169cb7a5dfcc84e3f"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631c87e1a0f91169cb7a5dfcc84e3f" id="56" name="图片 56"/>
                          <pic:cNvPicPr>
                            <a:picLocks noChangeAspect="1"/>
                          </pic:cNvPicPr>
                        </pic:nvPicPr>
                        <pic:blipFill>
                          <a:blip r:embed="rId26"/>
                          <a:stretch>
                            <a:fillRect/>
                          </a:stretch>
                        </pic:blipFill>
                        <pic:spPr>
                          <a:xfrm>
                            <a:off x="0" y="0"/>
                            <a:ext cx="5129530" cy="3846195"/>
                          </a:xfrm>
                          <a:prstGeom prst="rect">
                            <a:avLst/>
                          </a:prstGeom>
                        </pic:spPr>
                      </pic:pic>
                    </a:graphicData>
                  </a:graphic>
                </wp:inline>
              </w:drawing>
            </w:r>
          </w:p>
          <w:p w14:paraId="6FF1AABF">
            <w:pPr>
              <w:pStyle w:val="38"/>
              <w:keepNext w:val="0"/>
              <w:keepLines w:val="0"/>
              <w:suppressLineNumbers w:val="0"/>
              <w:spacing w:after="0" w:afterAutospacing="0" w:before="0" w:beforeAutospacing="0" w:line="360" w:lineRule="auto"/>
              <w:ind w:left="0" w:right="0"/>
              <w:rPr>
                <w:rFonts w:hint="default"/>
                <w:lang w:eastAsia="zh-CN" w:val="en-US"/>
              </w:rPr>
            </w:pPr>
            <w:r>
              <w:rPr>
                <w:rFonts w:hint="eastAsia"/>
                <w:lang w:eastAsia="zh-CN" w:val="en-US"/>
              </w:rPr>
              <w:t>污水、雨水排放口</w:t>
            </w:r>
          </w:p>
        </w:tc>
      </w:tr>
    </w:tbl>
    <w:p w14:paraId="55D4E031">
      <w:pPr>
        <w:pStyle w:val="38"/>
        <w:spacing w:line="360" w:lineRule="auto"/>
      </w:pPr>
      <w:r>
        <w:rPr>
          <w:rFonts w:hint="eastAsia"/>
        </w:rPr>
        <w:t>图4</w:t>
      </w:r>
      <w:r>
        <w:rPr>
          <w:rFonts w:hint="eastAsia"/>
          <w:lang w:eastAsia="zh-CN" w:val="en-US"/>
        </w:rPr>
        <w:t>.1</w:t>
      </w:r>
      <w:r>
        <w:t>-</w:t>
      </w:r>
      <w:r>
        <w:rPr>
          <w:rFonts w:hint="eastAsia"/>
          <w:lang w:eastAsia="zh-CN" w:val="en-US"/>
        </w:rPr>
        <w:t>2</w:t>
      </w:r>
      <w:r>
        <w:t xml:space="preserve">  </w:t>
      </w:r>
      <w:r>
        <w:rPr>
          <w:rFonts w:hint="eastAsia"/>
          <w:lang w:eastAsia="zh-CN" w:val="en-US"/>
        </w:rPr>
        <w:t>一体化污水处理设备、污水、雨水排放口</w:t>
      </w:r>
    </w:p>
    <w:bookmarkEnd w:id="28"/>
    <w:p w14:paraId="105B2A5A">
      <w:pPr>
        <w:pStyle w:val="5"/>
        <w:numPr>
          <w:ilvl w:val="2"/>
          <w:numId w:val="0"/>
        </w:numPr>
        <w:ind w:firstLine="0" w:firstLineChars="0" w:left="0" w:leftChars="0"/>
      </w:pPr>
      <w:bookmarkStart w:id="29" w:name="_Toc156491644"/>
      <w:bookmarkStart w:id="30" w:name="_Toc29733"/>
      <w:r>
        <w:rPr>
          <w:rFonts w:ascii="Times New Roman" w:cstheme="minorBidi" w:eastAsia="宋体" w:hAnsi="Times New Roman" w:hint="eastAsia"/>
          <w:b/>
          <w:bCs/>
          <w:kern w:val="2"/>
          <w:sz w:val="28"/>
          <w:szCs w:val="32"/>
          <w:lang w:bidi="ar-SA" w:eastAsia="zh-CN" w:val="en-US"/>
        </w:rPr>
        <w:t>4.1.3</w:t>
      </w:r>
      <w:r>
        <w:rPr>
          <w:rFonts w:hint="eastAsia"/>
        </w:rPr>
        <w:t>噪声</w:t>
      </w:r>
      <w:bookmarkEnd w:id="29"/>
      <w:bookmarkEnd w:id="30"/>
    </w:p>
    <w:p w14:paraId="1474661C">
      <w:pPr>
        <w:ind w:firstLine="480"/>
      </w:pPr>
      <w:r>
        <w:rPr>
          <w:rFonts w:hint="eastAsia"/>
        </w:rPr>
        <w:t>本项目噪声主要源于生产区设备，主要噪声为自动啤、弹簧机、火花机等运行产生的噪声，通过</w:t>
      </w:r>
      <w:r>
        <w:rPr>
          <w:rFonts w:ascii="宋体" w:cs="宋体" w:hAnsi="宋体" w:hint="eastAsia"/>
          <w:szCs w:val="21"/>
        </w:rPr>
        <w:t>优选设备等</w:t>
      </w:r>
      <w:r>
        <w:rPr>
          <w:rFonts w:hint="eastAsia"/>
        </w:rPr>
        <w:t>措施减轻噪声对周边环境的影响。</w:t>
      </w:r>
    </w:p>
    <w:p w14:paraId="507E087A">
      <w:pPr>
        <w:pStyle w:val="5"/>
        <w:numPr>
          <w:ilvl w:val="2"/>
          <w:numId w:val="0"/>
        </w:numPr>
        <w:ind w:firstLine="0" w:firstLineChars="0" w:left="0" w:leftChars="0"/>
      </w:pPr>
      <w:bookmarkStart w:id="31" w:name="_Toc7248"/>
      <w:bookmarkStart w:id="32" w:name="_Toc156491645"/>
      <w:r>
        <w:rPr>
          <w:rFonts w:ascii="Times New Roman" w:cstheme="minorBidi" w:eastAsia="宋体" w:hAnsi="Times New Roman" w:hint="eastAsia"/>
          <w:b/>
          <w:bCs/>
          <w:kern w:val="2"/>
          <w:sz w:val="28"/>
          <w:szCs w:val="32"/>
          <w:lang w:bidi="ar-SA" w:eastAsia="zh-CN" w:val="en-US"/>
        </w:rPr>
        <w:t>4.1.4</w:t>
      </w:r>
      <w:r>
        <w:rPr>
          <w:rFonts w:hint="eastAsia"/>
        </w:rPr>
        <w:t>固（液）体废物</w:t>
      </w:r>
      <w:bookmarkEnd w:id="31"/>
      <w:bookmarkEnd w:id="32"/>
    </w:p>
    <w:p w14:paraId="0E181507">
      <w:pPr>
        <w:ind w:firstLine="480"/>
      </w:pPr>
      <w:r>
        <w:rPr>
          <w:rFonts w:hint="eastAsia"/>
        </w:rPr>
        <w:t>项目生产设备维护过程产生的废机油和含油废抹布手套收集后危废暂存间（</w:t>
      </w:r>
      <w:r>
        <w:rPr>
          <w:rFonts w:hint="eastAsia"/>
          <w:lang w:eastAsia="zh-CN" w:val="en-US"/>
        </w:rPr>
        <w:t>10</w:t>
      </w:r>
      <w:r>
        <w:rPr>
          <w:rFonts w:hint="eastAsia"/>
        </w:rPr>
        <w:t>m</w:t>
      </w:r>
      <w:r>
        <w:rPr>
          <w:rFonts w:hint="eastAsia"/>
          <w:vertAlign w:val="superscript"/>
        </w:rPr>
        <w:t>2</w:t>
      </w:r>
      <w:r>
        <w:rPr>
          <w:rFonts w:hint="eastAsia"/>
        </w:rPr>
        <w:t>）暂存，定期交由</w:t>
      </w:r>
      <w:r>
        <w:rPr>
          <w:rFonts w:hint="eastAsia"/>
          <w:highlight w:val="none"/>
        </w:rPr>
        <w:t>中机科技发展(茂名)有限公司</w:t>
      </w:r>
      <w:r>
        <w:rPr>
          <w:rFonts w:hint="eastAsia"/>
        </w:rPr>
        <w:t>处理。本项目于机房部外西侧</w:t>
      </w:r>
      <w:r>
        <w:rPr>
          <w:rFonts w:hint="eastAsia"/>
          <w:highlight w:val="none"/>
        </w:rPr>
        <w:t>建设 1间</w:t>
      </w:r>
      <w:r>
        <w:rPr>
          <w:rFonts w:hint="eastAsia"/>
          <w:highlight w:val="none"/>
          <w:lang w:eastAsia="zh-CN" w:val="en-US"/>
        </w:rPr>
        <w:t>10</w:t>
      </w:r>
      <w:r>
        <w:rPr>
          <w:rFonts w:hint="eastAsia"/>
          <w:highlight w:val="none"/>
        </w:rPr>
        <w:t>m</w:t>
      </w:r>
      <w:r>
        <w:rPr>
          <w:rFonts w:hint="eastAsia"/>
          <w:highlight w:val="none"/>
          <w:vertAlign w:val="superscript"/>
        </w:rPr>
        <w:t>2</w:t>
      </w:r>
      <w:r>
        <w:rPr>
          <w:rFonts w:hint="eastAsia"/>
          <w:highlight w:val="none"/>
        </w:rPr>
        <w:t>的危废暂存间</w:t>
      </w:r>
      <w:r>
        <w:rPr>
          <w:rFonts w:hint="eastAsia"/>
        </w:rPr>
        <w:t>，</w:t>
      </w:r>
      <w:r>
        <w:rPr>
          <w:rFonts w:ascii="Times New Roman" w:hAnsi="Times New Roman" w:hint="eastAsia"/>
          <w:color w:val="0C0C0C"/>
          <w:sz w:val="24"/>
          <w:szCs w:val="24"/>
          <w:lang w:eastAsia="zh-CN" w:val="en-US"/>
        </w:rPr>
        <w:t>暂存间内地面采用高密度聚乙烯膜等防渗性能材料进行防渗，</w:t>
      </w:r>
      <w:r>
        <w:rPr>
          <w:rFonts w:ascii="Times New Roman" w:cs="Times New Roman" w:eastAsia="宋体" w:hAnsi="Times New Roman" w:hint="eastAsia"/>
          <w:color w:val="0C0C0C"/>
          <w:sz w:val="24"/>
          <w:szCs w:val="24"/>
          <w:lang w:eastAsia="zh-CN" w:val="en-US"/>
        </w:rPr>
        <w:t>应符合</w:t>
      </w:r>
      <w:r>
        <w:rPr>
          <w:rFonts w:ascii="Times New Roman" w:cs="Times New Roman" w:eastAsia="宋体" w:hAnsi="Times New Roman" w:hint="default"/>
          <w:color w:val="0C0C0C"/>
          <w:sz w:val="24"/>
          <w:szCs w:val="24"/>
          <w:lang w:eastAsia="zh-CN" w:val="en-US"/>
        </w:rPr>
        <w:fldChar w:fldCharType="begin"/>
      </w:r>
      <w:r>
        <w:rPr>
          <w:rFonts w:ascii="Times New Roman" w:cs="Times New Roman" w:eastAsia="宋体" w:hAnsi="Times New Roman" w:hint="default"/>
          <w:color w:val="0C0C0C"/>
          <w:sz w:val="24"/>
          <w:szCs w:val="24"/>
          <w:lang w:eastAsia="zh-CN" w:val="en-US"/>
        </w:rPr>
        <w:instrText xml:space="preserve"> HYPERLINK "https://www.mee.gov.cn/ywgz/fgbz/bz/bzwb/gthw/wxfwjbffbz/202302/t20230224_1017500.shtml" </w:instrText>
      </w:r>
      <w:r>
        <w:rPr>
          <w:rFonts w:ascii="Times New Roman" w:cs="Times New Roman" w:eastAsia="宋体" w:hAnsi="Times New Roman" w:hint="default"/>
          <w:color w:val="0C0C0C"/>
          <w:sz w:val="24"/>
          <w:szCs w:val="24"/>
          <w:lang w:eastAsia="zh-CN" w:val="en-US"/>
        </w:rPr>
        <w:fldChar w:fldCharType="separate"/>
      </w:r>
      <w:r>
        <w:rPr>
          <w:rFonts w:ascii="Times New Roman" w:cs="Times New Roman" w:eastAsia="宋体" w:hAnsi="Times New Roman" w:hint="default"/>
          <w:color w:val="0C0C0C"/>
          <w:sz w:val="24"/>
          <w:szCs w:val="24"/>
          <w:lang w:eastAsia="zh-CN" w:val="en-US"/>
        </w:rPr>
        <w:t>《危险废物贮存污染控制标准》（GB 18597-2023）</w:t>
      </w:r>
      <w:r>
        <w:rPr>
          <w:rFonts w:ascii="Times New Roman" w:cs="Times New Roman" w:eastAsia="宋体" w:hAnsi="Times New Roman" w:hint="default"/>
          <w:color w:val="0C0C0C"/>
          <w:sz w:val="24"/>
          <w:szCs w:val="24"/>
          <w:lang w:eastAsia="zh-CN" w:val="en-US"/>
        </w:rPr>
        <w:fldChar w:fldCharType="end"/>
      </w:r>
      <w:r>
        <w:rPr>
          <w:rFonts w:ascii="Times New Roman" w:cs="Times New Roman" w:eastAsia="宋体" w:hAnsi="Times New Roman" w:hint="eastAsia"/>
          <w:color w:val="0C0C0C"/>
          <w:sz w:val="24"/>
          <w:szCs w:val="24"/>
          <w:lang w:eastAsia="zh-CN" w:val="en-US"/>
        </w:rPr>
        <w:t>等国家、地方有关规范设计要求，并设置有</w:t>
      </w:r>
      <w:r>
        <w:rPr>
          <w:rFonts w:ascii="Times New Roman" w:cs="Times New Roman" w:eastAsia="宋体" w:hAnsi="Times New Roman" w:hint="default"/>
          <w:color w:val="0C0C0C"/>
          <w:sz w:val="24"/>
          <w:szCs w:val="24"/>
          <w:lang w:eastAsia="zh-CN" w:val="en-US"/>
        </w:rPr>
        <w:t>《危险废物识别标志设置技术规范》（HJ 1276—2022）</w:t>
      </w:r>
      <w:r>
        <w:rPr>
          <w:rFonts w:ascii="Times New Roman" w:cs="Times New Roman" w:eastAsia="宋体" w:hAnsi="Times New Roman" w:hint="eastAsia"/>
          <w:color w:val="0C0C0C"/>
          <w:sz w:val="24"/>
          <w:szCs w:val="24"/>
          <w:lang w:eastAsia="zh-CN" w:val="en-US"/>
        </w:rPr>
        <w:t>规定的专用标志</w:t>
      </w:r>
      <w:r>
        <w:rPr>
          <w:rFonts w:cs="Times New Roman" w:hint="eastAsia"/>
          <w:color w:val="0C0C0C"/>
          <w:sz w:val="24"/>
          <w:szCs w:val="24"/>
          <w:lang w:eastAsia="zh-CN" w:val="en-US"/>
        </w:rPr>
        <w:t>，</w:t>
      </w:r>
      <w:r>
        <w:rPr>
          <w:rFonts w:hint="eastAsia"/>
        </w:rPr>
        <w:t>防渗层采用2mm厚人工材料（防渗系数&lt;10</w:t>
      </w:r>
      <w:r>
        <w:rPr>
          <w:rFonts w:ascii="Times New Roman" w:cs="Times New Roman" w:eastAsia="宋体" w:hAnsi="Times New Roman" w:hint="eastAsia"/>
          <w:color w:val="0C0C0C"/>
          <w:sz w:val="24"/>
          <w:szCs w:val="24"/>
          <w:vertAlign w:val="superscript"/>
          <w:lang w:eastAsia="zh-CN" w:val="en-US"/>
        </w:rPr>
        <w:t>-10</w:t>
      </w:r>
      <w:r>
        <w:rPr>
          <w:rFonts w:hint="eastAsia"/>
        </w:rPr>
        <w:t>cm/s），保证地面无裂痕，危险废物采用密闭式盛装容器密封储存，耐腐蚀，不渗漏，并进行定期检查。日常管理中建立危废管理台账，执行转移联单制度，危废的贮存期不超过1年，分类分区存放，专人看管，双锁锁门。</w:t>
      </w:r>
    </w:p>
    <w:p w14:paraId="5447BCA9">
      <w:pPr>
        <w:ind w:firstLine="480"/>
        <w:rPr>
          <w:rFonts w:eastAsia="宋体" w:hint="default"/>
          <w:lang w:eastAsia="zh-CN" w:val="en-US"/>
        </w:rPr>
      </w:pPr>
      <w:r>
        <w:rPr>
          <w:rFonts w:hint="eastAsia"/>
        </w:rPr>
        <w:t>项目工业废水（包括一次清洗废水、二次清洗废水、打磨废水、浓水、喷淋室更换废水）使用</w:t>
      </w:r>
      <w:r>
        <w:rPr>
          <w:rFonts w:hint="eastAsia"/>
          <w:lang w:eastAsia="zh-CN" w:val="en-US"/>
        </w:rPr>
        <w:t>一体化污水处理设施</w:t>
      </w:r>
      <w:r>
        <w:rPr>
          <w:rFonts w:hint="eastAsia"/>
        </w:rPr>
        <w:t>处理，产生脱水污泥（含水率约80%）</w:t>
      </w:r>
      <w:r>
        <w:rPr>
          <w:rFonts w:hint="eastAsia"/>
          <w:lang w:eastAsia="zh-CN"/>
        </w:rPr>
        <w:t>。本项目生产使用大豆油（植物食用油），产生的污泥不含重金属和矿物油，因此属于一般固废，收集后交由一般工业固废单位处理。</w:t>
      </w:r>
      <w:r>
        <w:rPr>
          <w:rFonts w:hint="eastAsia"/>
          <w:lang w:eastAsia="zh-CN" w:val="en-US"/>
        </w:rPr>
        <w:t>其余一般固体废物收集后分别处理。</w:t>
      </w:r>
    </w:p>
    <w:p w14:paraId="4CEB65D0">
      <w:pPr>
        <w:ind w:firstLine="480"/>
        <w:rPr>
          <w:rFonts w:hint="eastAsia"/>
        </w:rPr>
      </w:pPr>
      <w:r>
        <w:rPr>
          <w:rFonts w:hint="eastAsia"/>
        </w:rPr>
        <w:t>综上，上述措施可确保项目固废不会产生二次污染影响，措施可行。</w:t>
      </w:r>
    </w:p>
    <w:p w14:paraId="7668D84E">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项目固体废物主要为员工生活垃圾、边角料、废模具、循环水槽沉渣、废水处 理设施污泥、废反渗透膜、废离子交换树脂、废过滤材料、自然沉降粉尘、不合格 产品、喷淋室沉渣。 </w:t>
      </w:r>
    </w:p>
    <w:p w14:paraId="05A62164">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w:t>
      </w:r>
      <w:r>
        <w:rPr>
          <w:rFonts w:ascii="宋体" w:cs="宋体" w:eastAsia="宋体" w:hAnsi="宋体" w:hint="eastAsia"/>
          <w:b w:val="0"/>
          <w:bCs w:val="0"/>
          <w:color w:val="0C0C0C"/>
          <w:sz w:val="24"/>
          <w:szCs w:val="24"/>
        </w:rPr>
        <w:t>1</w:t>
      </w:r>
      <w:r>
        <w:rPr>
          <w:rFonts w:ascii="宋体" w:cs="宋体" w:eastAsia="宋体" w:hAnsi="宋体" w:hint="eastAsia"/>
          <w:b/>
          <w:bCs/>
          <w:color w:val="0C0C0C"/>
          <w:sz w:val="24"/>
          <w:szCs w:val="24"/>
        </w:rPr>
        <w:t xml:space="preserve">）员工生活垃圾 </w:t>
      </w:r>
    </w:p>
    <w:p w14:paraId="68B1459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项目生活垃圾，收集后交由环卫部门处理。 </w:t>
      </w:r>
    </w:p>
    <w:p w14:paraId="73FFAC4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w:t>
      </w:r>
      <w:r>
        <w:rPr>
          <w:rFonts w:ascii="宋体" w:cs="宋体" w:eastAsia="宋体" w:hAnsi="宋体" w:hint="eastAsia"/>
          <w:b w:val="0"/>
          <w:bCs w:val="0"/>
          <w:color w:val="0C0C0C"/>
          <w:sz w:val="24"/>
          <w:szCs w:val="24"/>
        </w:rPr>
        <w:t>2</w:t>
      </w:r>
      <w:r>
        <w:rPr>
          <w:rFonts w:ascii="宋体" w:cs="宋体" w:eastAsia="宋体" w:hAnsi="宋体" w:hint="eastAsia"/>
          <w:b/>
          <w:bCs/>
          <w:color w:val="0C0C0C"/>
          <w:sz w:val="24"/>
          <w:szCs w:val="24"/>
        </w:rPr>
        <w:t>）一般固体废物</w:t>
      </w:r>
    </w:p>
    <w:p w14:paraId="786221BA">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 ①边角料 </w:t>
      </w:r>
    </w:p>
    <w:p w14:paraId="4CB05022">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项目在开模、开料工序产生边角料，</w:t>
      </w:r>
      <w:r>
        <w:rPr>
          <w:rFonts w:ascii="宋体" w:cs="宋体" w:eastAsia="宋体" w:hAnsi="宋体" w:hint="eastAsia"/>
          <w:b w:val="0"/>
          <w:bCs w:val="0"/>
          <w:color w:val="000000"/>
          <w:sz w:val="24"/>
          <w:szCs w:val="24"/>
        </w:rPr>
        <w:t xml:space="preserve"> </w:t>
      </w:r>
      <w:r>
        <w:rPr>
          <w:rFonts w:ascii="宋体" w:cs="宋体" w:eastAsia="宋体" w:hAnsi="宋体" w:hint="eastAsia"/>
          <w:b w:val="0"/>
          <w:bCs w:val="0"/>
          <w:color w:val="0C0C0C"/>
          <w:sz w:val="24"/>
          <w:szCs w:val="24"/>
        </w:rPr>
        <w:t>收集后交由废品回收商处理。</w:t>
      </w:r>
    </w:p>
    <w:p w14:paraId="3CE1CCA3">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val="0"/>
          <w:bCs w:val="0"/>
          <w:color w:val="0C0C0C"/>
          <w:sz w:val="24"/>
          <w:szCs w:val="24"/>
        </w:rPr>
        <w:t xml:space="preserve"> </w:t>
      </w:r>
      <w:r>
        <w:rPr>
          <w:rFonts w:ascii="宋体" w:cs="宋体" w:eastAsia="宋体" w:hAnsi="宋体" w:hint="eastAsia"/>
          <w:b/>
          <w:bCs/>
          <w:color w:val="0C0C0C"/>
          <w:sz w:val="24"/>
          <w:szCs w:val="24"/>
        </w:rPr>
        <w:t xml:space="preserve">②废模具 </w:t>
      </w:r>
    </w:p>
    <w:p w14:paraId="1F8DC295">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项目在开模工序产生废模具，收集后交由废品回收商处理。</w:t>
      </w:r>
    </w:p>
    <w:p w14:paraId="25633419">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val="0"/>
          <w:bCs w:val="0"/>
          <w:color w:val="0C0C0C"/>
          <w:sz w:val="24"/>
          <w:szCs w:val="24"/>
        </w:rPr>
        <w:t xml:space="preserve"> </w:t>
      </w:r>
      <w:r>
        <w:rPr>
          <w:rFonts w:ascii="宋体" w:cs="宋体" w:eastAsia="宋体" w:hAnsi="宋体" w:hint="eastAsia"/>
          <w:b/>
          <w:bCs/>
          <w:color w:val="0C0C0C"/>
          <w:sz w:val="24"/>
          <w:szCs w:val="24"/>
        </w:rPr>
        <w:t xml:space="preserve">③循环水槽沉渣 </w:t>
      </w:r>
    </w:p>
    <w:p w14:paraId="38DD87A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项目循环水槽沉渣，收集后交由废品回收商处理。 </w:t>
      </w:r>
    </w:p>
    <w:p w14:paraId="3531930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④废水处理设施污泥 </w:t>
      </w:r>
    </w:p>
    <w:p w14:paraId="38255C2F">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项目工业废水</w:t>
      </w:r>
      <w:r>
        <w:rPr>
          <w:rFonts w:ascii="宋体" w:cs="宋体" w:eastAsia="宋体" w:hAnsi="宋体" w:hint="eastAsia"/>
          <w:b w:val="0"/>
          <w:bCs w:val="0"/>
          <w:color w:val="0C0C0C"/>
          <w:sz w:val="24"/>
          <w:szCs w:val="24"/>
          <w:lang w:eastAsia="zh-CN"/>
        </w:rPr>
        <w:t>处理设施污泥，</w:t>
      </w:r>
      <w:r>
        <w:rPr>
          <w:rFonts w:ascii="宋体" w:cs="宋体" w:eastAsia="宋体" w:hAnsi="宋体" w:hint="eastAsia"/>
          <w:b w:val="0"/>
          <w:bCs w:val="0"/>
          <w:color w:val="0C0C0C"/>
          <w:sz w:val="24"/>
          <w:szCs w:val="24"/>
        </w:rPr>
        <w:t>本项目生产使用大豆油（植物食用油），产生的污泥不含重金属和矿物油，因此属于一般固废， 收集后交由一般工业固废单位处理。</w:t>
      </w:r>
    </w:p>
    <w:p w14:paraId="086ABC1A">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val="0"/>
          <w:bCs w:val="0"/>
          <w:color w:val="0C0C0C"/>
          <w:sz w:val="24"/>
          <w:szCs w:val="24"/>
        </w:rPr>
        <w:t xml:space="preserve"> </w:t>
      </w:r>
      <w:r>
        <w:rPr>
          <w:rFonts w:ascii="宋体" w:cs="宋体" w:eastAsia="宋体" w:hAnsi="宋体" w:hint="eastAsia"/>
          <w:b/>
          <w:bCs/>
          <w:color w:val="0C0C0C"/>
          <w:sz w:val="24"/>
          <w:szCs w:val="24"/>
        </w:rPr>
        <w:t xml:space="preserve">⑤废反渗透膜 </w:t>
      </w:r>
    </w:p>
    <w:p w14:paraId="0E42F0C6">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本项目废反渗透膜中不含重金属等有毒有害物质，收集后交由一般工业固废单位处理。 </w:t>
      </w:r>
    </w:p>
    <w:p w14:paraId="4872300D">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⑥废离子交换树脂 </w:t>
      </w:r>
    </w:p>
    <w:p w14:paraId="35D01943">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项目制纯水机定期更换离子交换树脂，收集后 交由一般工业固废单位处理。</w:t>
      </w:r>
    </w:p>
    <w:p w14:paraId="12492687">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val="0"/>
          <w:bCs w:val="0"/>
          <w:color w:val="0C0C0C"/>
          <w:sz w:val="24"/>
          <w:szCs w:val="24"/>
        </w:rPr>
        <w:t xml:space="preserve"> </w:t>
      </w:r>
      <w:r>
        <w:rPr>
          <w:rFonts w:ascii="宋体" w:cs="宋体" w:eastAsia="宋体" w:hAnsi="宋体" w:hint="eastAsia"/>
          <w:b/>
          <w:bCs/>
          <w:color w:val="0C0C0C"/>
          <w:sz w:val="24"/>
          <w:szCs w:val="24"/>
        </w:rPr>
        <w:t xml:space="preserve">⑦废过滤材料 </w:t>
      </w:r>
    </w:p>
    <w:p w14:paraId="5C5816D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项目纯水制备需定期更换过滤材料，收集后交有一般工业固废处理能力的单位处理。 </w:t>
      </w:r>
    </w:p>
    <w:p w14:paraId="30E4105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⑧自然沉降粉尘 </w:t>
      </w:r>
    </w:p>
    <w:p w14:paraId="7A0602C8">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开模工序无组织自然沉降收集粉尘，收集后交由废品回收商处理。</w:t>
      </w:r>
    </w:p>
    <w:p w14:paraId="6A9DA625">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⑨不合格产品 </w:t>
      </w:r>
    </w:p>
    <w:p w14:paraId="29E04DD3">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 xml:space="preserve">项目不合格产品，交由废品回收商处理。 </w:t>
      </w:r>
    </w:p>
    <w:p w14:paraId="21857DE9">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 xml:space="preserve">⑩喷淋室沉渣 </w:t>
      </w:r>
    </w:p>
    <w:p w14:paraId="680AA92D">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val="0"/>
          <w:bCs w:val="0"/>
          <w:color w:val="0C0C0C"/>
          <w:sz w:val="24"/>
          <w:szCs w:val="24"/>
        </w:rPr>
      </w:pPr>
      <w:r>
        <w:rPr>
          <w:rFonts w:ascii="宋体" w:cs="宋体" w:eastAsia="宋体" w:hAnsi="宋体" w:hint="eastAsia"/>
          <w:b w:val="0"/>
          <w:bCs w:val="0"/>
          <w:color w:val="0C0C0C"/>
          <w:sz w:val="24"/>
          <w:szCs w:val="24"/>
        </w:rPr>
        <w:t>项目打磨粉尘使用喷淋室处理产生沉渣，收集后交由废品回收商处理。</w:t>
      </w:r>
    </w:p>
    <w:p w14:paraId="60F00AE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宋体" w:cs="宋体" w:eastAsia="宋体" w:hAnsi="宋体" w:hint="eastAsia"/>
          <w:b/>
          <w:bCs/>
          <w:color w:val="0C0C0C"/>
          <w:sz w:val="24"/>
          <w:szCs w:val="24"/>
        </w:rPr>
      </w:pPr>
      <w:r>
        <w:rPr>
          <w:rFonts w:ascii="宋体" w:cs="宋体" w:eastAsia="宋体" w:hAnsi="宋体" w:hint="eastAsia"/>
          <w:b/>
          <w:bCs/>
          <w:color w:val="0C0C0C"/>
          <w:sz w:val="24"/>
          <w:szCs w:val="24"/>
        </w:rPr>
        <w:t>（</w:t>
      </w:r>
      <w:r>
        <w:rPr>
          <w:rFonts w:ascii="宋体" w:cs="宋体" w:eastAsia="宋体" w:hAnsi="宋体" w:hint="eastAsia"/>
          <w:b w:val="0"/>
          <w:bCs w:val="0"/>
          <w:color w:val="0C0C0C"/>
          <w:sz w:val="24"/>
          <w:szCs w:val="24"/>
        </w:rPr>
        <w:t>3</w:t>
      </w:r>
      <w:r>
        <w:rPr>
          <w:rFonts w:ascii="宋体" w:cs="宋体" w:eastAsia="宋体" w:hAnsi="宋体" w:hint="eastAsia"/>
          <w:b/>
          <w:bCs/>
          <w:color w:val="0C0C0C"/>
          <w:sz w:val="24"/>
          <w:szCs w:val="24"/>
        </w:rPr>
        <w:t xml:space="preserve">）危险废物 </w:t>
      </w:r>
    </w:p>
    <w:p w14:paraId="5C40E49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cs="宋体" w:eastAsia="宋体" w:hAnsi="宋体" w:hint="eastAsia"/>
          <w:sz w:val="24"/>
          <w:szCs w:val="24"/>
        </w:rPr>
      </w:pPr>
      <w:r>
        <w:rPr>
          <w:rFonts w:ascii="宋体" w:cs="宋体" w:eastAsia="宋体" w:hAnsi="宋体" w:hint="eastAsia"/>
          <w:b w:val="0"/>
          <w:bCs w:val="0"/>
          <w:color w:val="0C0C0C"/>
          <w:sz w:val="24"/>
          <w:szCs w:val="24"/>
        </w:rPr>
        <w:t>项目危险废物主要为生产设备维护过程产生的废机油和含油废抹布手套。 项目生产设备维护过程时产生废机油，属于《国家危险废 物名录》（2021 版）HW08 废矿物油与含矿物油废物类危险废物，废物代码为 900-214-08，收集后交由资质单位处理。 项目生产设备维护过程时产生含油废手套，属于《国家危险废物名录》（2021 版）HW49 其他废物类危险废物，废物代码为 900-041-49，收集后交由资质单位处理。</w:t>
      </w:r>
    </w:p>
    <w:tbl>
      <w:tblPr>
        <w:tblStyle w:val="23"/>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2"/>
      </w:tblGrid>
      <w:tr w14:paraId="0E99E3C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094"/>
        </w:trPr>
        <w:tc>
          <w:tcPr>
            <w:tcW w:type="pct" w:w="5000"/>
          </w:tcPr>
          <w:p w14:paraId="670FFE76">
            <w:pPr>
              <w:pStyle w:val="38"/>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4749800" cy="8437245"/>
                  <wp:effectExtent b="5715" l="0" r="5080" t="0"/>
                  <wp:docPr descr="193cd0792a6f9535f220cc250ad73ca"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93cd0792a6f9535f220cc250ad73ca" id="58" name="图片 58"/>
                          <pic:cNvPicPr>
                            <a:picLocks noChangeAspect="1"/>
                          </pic:cNvPicPr>
                        </pic:nvPicPr>
                        <pic:blipFill>
                          <a:blip r:embed="rId27"/>
                          <a:stretch>
                            <a:fillRect/>
                          </a:stretch>
                        </pic:blipFill>
                        <pic:spPr>
                          <a:xfrm>
                            <a:off x="0" y="0"/>
                            <a:ext cx="4749800" cy="8437245"/>
                          </a:xfrm>
                          <a:prstGeom prst="rect">
                            <a:avLst/>
                          </a:prstGeom>
                        </pic:spPr>
                      </pic:pic>
                    </a:graphicData>
                  </a:graphic>
                </wp:inline>
              </w:drawing>
            </w:r>
          </w:p>
          <w:p w14:paraId="6434B93A">
            <w:pPr>
              <w:pStyle w:val="38"/>
              <w:keepNext w:val="0"/>
              <w:keepLines w:val="0"/>
              <w:suppressLineNumbers w:val="0"/>
              <w:spacing w:after="0" w:afterAutospacing="0" w:before="0" w:beforeAutospacing="0" w:line="360" w:lineRule="auto"/>
              <w:ind w:left="0" w:right="0"/>
              <w:rPr>
                <w:rFonts w:eastAsia="宋体" w:hint="eastAsia"/>
                <w:lang w:eastAsia="zh-CN" w:val="en-US"/>
              </w:rPr>
            </w:pPr>
            <w:r>
              <w:rPr>
                <w:rFonts w:hint="eastAsia"/>
                <w:lang w:eastAsia="zh-CN" w:val="en-US"/>
              </w:rPr>
              <w:t>一般固废间</w:t>
            </w:r>
          </w:p>
          <w:p w14:paraId="08CE3B8A">
            <w:pPr>
              <w:pStyle w:val="38"/>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2362200" cy="3151505"/>
                  <wp:effectExtent b="3175" l="0" r="0" t="0"/>
                  <wp:docPr descr="20743a48c45cf127d067d2327922861"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0743a48c45cf127d067d2327922861" id="52" name="图片 52"/>
                          <pic:cNvPicPr>
                            <a:picLocks noChangeAspect="1"/>
                          </pic:cNvPicPr>
                        </pic:nvPicPr>
                        <pic:blipFill>
                          <a:blip r:embed="rId28"/>
                          <a:stretch>
                            <a:fillRect/>
                          </a:stretch>
                        </pic:blipFill>
                        <pic:spPr>
                          <a:xfrm>
                            <a:off x="0" y="0"/>
                            <a:ext cx="2362200" cy="3151505"/>
                          </a:xfrm>
                          <a:prstGeom prst="rect">
                            <a:avLst/>
                          </a:prstGeom>
                        </pic:spPr>
                      </pic:pic>
                    </a:graphicData>
                  </a:graphic>
                </wp:inline>
              </w:drawing>
            </w:r>
            <w:r>
              <w:rPr>
                <w:rFonts w:hint="eastAsia"/>
                <w:lang w:eastAsia="zh-CN" w:val="en-US"/>
              </w:rPr>
              <w:t xml:space="preserve"> </w:t>
            </w:r>
            <w:r>
              <w:rPr>
                <w:rFonts w:eastAsia="宋体" w:hint="eastAsia"/>
                <w:lang w:eastAsia="zh-CN"/>
              </w:rPr>
              <w:drawing>
                <wp:inline distB="0" distL="114300" distR="114300" distT="0">
                  <wp:extent cx="2719705" cy="3213100"/>
                  <wp:effectExtent b="2540" l="0" r="8255" t="0"/>
                  <wp:docPr descr="55c28d0ecd8b42ccc9f619673ee4230"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5c28d0ecd8b42ccc9f619673ee4230" id="31" name="图片 31"/>
                          <pic:cNvPicPr>
                            <a:picLocks noChangeAspect="1"/>
                          </pic:cNvPicPr>
                        </pic:nvPicPr>
                        <pic:blipFill>
                          <a:blip r:embed="rId29"/>
                          <a:srcRect b="14"/>
                          <a:stretch>
                            <a:fillRect/>
                          </a:stretch>
                        </pic:blipFill>
                        <pic:spPr>
                          <a:xfrm>
                            <a:off x="0" y="0"/>
                            <a:ext cx="2719705" cy="3213100"/>
                          </a:xfrm>
                          <a:prstGeom prst="rect">
                            <a:avLst/>
                          </a:prstGeom>
                        </pic:spPr>
                      </pic:pic>
                    </a:graphicData>
                  </a:graphic>
                </wp:inline>
              </w:drawing>
            </w:r>
          </w:p>
          <w:p w14:paraId="51C475C6">
            <w:pPr>
              <w:pStyle w:val="38"/>
              <w:keepNext w:val="0"/>
              <w:keepLines w:val="0"/>
              <w:suppressLineNumbers w:val="0"/>
              <w:spacing w:after="0" w:afterAutospacing="0" w:before="0" w:beforeAutospacing="0" w:line="360" w:lineRule="auto"/>
              <w:ind w:left="0" w:right="0"/>
              <w:rPr>
                <w:rFonts w:hint="eastAsia"/>
              </w:rPr>
            </w:pPr>
            <w:r>
              <w:rPr>
                <w:rFonts w:hint="eastAsia"/>
              </w:rPr>
              <w:t>危废间</w:t>
            </w:r>
          </w:p>
          <w:p w14:paraId="66BF7119">
            <w:pPr>
              <w:pStyle w:val="38"/>
              <w:keepNext w:val="0"/>
              <w:keepLines w:val="0"/>
              <w:suppressLineNumbers w:val="0"/>
              <w:spacing w:after="0" w:afterAutospacing="0" w:before="0" w:beforeAutospacing="0" w:line="360" w:lineRule="auto"/>
              <w:ind w:left="0" w:right="0"/>
              <w:rPr>
                <w:rFonts w:eastAsia="宋体" w:hint="eastAsia"/>
                <w:highlight w:val="yellow"/>
                <w:lang w:eastAsia="zh-CN"/>
              </w:rPr>
            </w:pPr>
            <w:r>
              <w:rPr>
                <w:rFonts w:eastAsia="宋体" w:hint="eastAsia"/>
                <w:highlight w:val="none"/>
                <w:lang w:eastAsia="zh-CN"/>
              </w:rPr>
              <w:drawing>
                <wp:inline distB="0" distL="114300" distR="114300" distT="0">
                  <wp:extent cx="5272405" cy="4471035"/>
                  <wp:effectExtent b="0" l="0" r="0" t="0"/>
                  <wp:docPr descr="ad55ffce47e715aa35ed7a5e66fd5d2"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d55ffce47e715aa35ed7a5e66fd5d2" id="51" name="图片 51"/>
                          <pic:cNvPicPr>
                            <a:picLocks noChangeAspect="1"/>
                          </pic:cNvPicPr>
                        </pic:nvPicPr>
                        <pic:blipFill>
                          <a:blip r:embed="rId30"/>
                          <a:srcRect b="14" t="1387"/>
                          <a:stretch>
                            <a:fillRect/>
                          </a:stretch>
                        </pic:blipFill>
                        <pic:spPr>
                          <a:xfrm>
                            <a:off x="0" y="0"/>
                            <a:ext cx="5272405" cy="4471035"/>
                          </a:xfrm>
                          <a:prstGeom prst="rect">
                            <a:avLst/>
                          </a:prstGeom>
                        </pic:spPr>
                      </pic:pic>
                    </a:graphicData>
                  </a:graphic>
                </wp:inline>
              </w:drawing>
            </w:r>
          </w:p>
          <w:p w14:paraId="7DADC635">
            <w:pPr>
              <w:pStyle w:val="38"/>
              <w:keepNext w:val="0"/>
              <w:keepLines w:val="0"/>
              <w:suppressLineNumbers w:val="0"/>
              <w:spacing w:after="0" w:afterAutospacing="0" w:before="0" w:beforeAutospacing="0" w:line="360" w:lineRule="auto"/>
              <w:ind w:left="0" w:right="0"/>
              <w:rPr>
                <w:rFonts w:hint="eastAsia"/>
                <w:highlight w:val="yellow"/>
              </w:rPr>
            </w:pPr>
            <w:r>
              <w:rPr>
                <w:rFonts w:hint="eastAsia"/>
                <w:color w:val="auto"/>
              </w:rPr>
              <w:t>危废贮存、危废标识</w:t>
            </w:r>
          </w:p>
        </w:tc>
      </w:tr>
    </w:tbl>
    <w:p w14:paraId="2CC1968A">
      <w:pPr>
        <w:pStyle w:val="38"/>
        <w:spacing w:line="360" w:lineRule="auto"/>
        <w:rPr>
          <w:color w:val="FF0000"/>
        </w:rPr>
      </w:pPr>
      <w:r>
        <w:rPr>
          <w:rFonts w:hint="eastAsia"/>
          <w:color w:val="auto"/>
        </w:rPr>
        <w:t>图4</w:t>
      </w:r>
      <w:r>
        <w:rPr>
          <w:rFonts w:hint="eastAsia"/>
          <w:color w:val="auto"/>
          <w:lang w:eastAsia="zh-CN" w:val="en-US"/>
        </w:rPr>
        <w:t>.1</w:t>
      </w:r>
      <w:r>
        <w:rPr>
          <w:color w:val="auto"/>
        </w:rPr>
        <w:t>-</w:t>
      </w:r>
      <w:r>
        <w:rPr>
          <w:rFonts w:hint="eastAsia"/>
          <w:color w:val="auto"/>
          <w:lang w:eastAsia="zh-CN" w:val="en-US"/>
        </w:rPr>
        <w:t>2</w:t>
      </w:r>
      <w:r>
        <w:rPr>
          <w:color w:val="auto"/>
        </w:rPr>
        <w:t xml:space="preserve">  </w:t>
      </w:r>
      <w:r>
        <w:rPr>
          <w:rFonts w:hint="eastAsia"/>
          <w:color w:val="auto"/>
          <w:lang w:eastAsia="zh-CN" w:val="en-US"/>
        </w:rPr>
        <w:t>一般固废间、</w:t>
      </w:r>
      <w:r>
        <w:rPr>
          <w:rFonts w:hint="eastAsia"/>
          <w:color w:val="auto"/>
        </w:rPr>
        <w:t>危废间现场照片</w:t>
      </w:r>
    </w:p>
    <w:p w14:paraId="19B8EBD3">
      <w:pPr>
        <w:pStyle w:val="4"/>
        <w:numPr>
          <w:ilvl w:val="1"/>
          <w:numId w:val="0"/>
        </w:numPr>
        <w:ind w:firstLine="0" w:firstLineChars="0" w:left="113" w:leftChars="0"/>
      </w:pPr>
      <w:bookmarkStart w:id="33" w:name="_Toc25755"/>
      <w:r>
        <w:rPr>
          <w:rFonts w:ascii="Times New Roman" w:cstheme="majorBidi" w:eastAsia="宋体" w:hAnsi="Times New Roman" w:hint="eastAsia"/>
          <w:b/>
          <w:bCs/>
          <w:kern w:val="2"/>
          <w:sz w:val="32"/>
          <w:szCs w:val="32"/>
          <w:lang w:bidi="ar-SA" w:eastAsia="zh-CN" w:val="en-US"/>
        </w:rPr>
        <w:t>4.2</w:t>
      </w:r>
      <w:r>
        <w:rPr>
          <w:rFonts w:hint="eastAsia"/>
        </w:rPr>
        <w:t>其他环境保护设施</w:t>
      </w:r>
      <w:bookmarkEnd w:id="33"/>
    </w:p>
    <w:p w14:paraId="663BC043">
      <w:pPr>
        <w:pStyle w:val="5"/>
        <w:numPr>
          <w:ilvl w:val="2"/>
          <w:numId w:val="0"/>
        </w:numPr>
        <w:ind w:firstLine="0" w:firstLineChars="0" w:left="0" w:leftChars="0"/>
      </w:pPr>
      <w:bookmarkStart w:id="34" w:name="_Toc156491647"/>
      <w:bookmarkStart w:id="35" w:name="_Toc8324"/>
      <w:r>
        <w:rPr>
          <w:rFonts w:ascii="Times New Roman" w:cstheme="minorBidi" w:eastAsia="宋体" w:hAnsi="Times New Roman" w:hint="eastAsia"/>
          <w:b/>
          <w:bCs/>
          <w:kern w:val="2"/>
          <w:sz w:val="28"/>
          <w:szCs w:val="32"/>
          <w:lang w:bidi="ar-SA" w:eastAsia="zh-CN" w:val="en-US"/>
        </w:rPr>
        <w:t>4.2.1</w:t>
      </w:r>
      <w:r>
        <w:rPr>
          <w:rFonts w:hint="eastAsia"/>
        </w:rPr>
        <w:t>环境管理</w:t>
      </w:r>
      <w:bookmarkEnd w:id="34"/>
      <w:bookmarkEnd w:id="35"/>
    </w:p>
    <w:p w14:paraId="1D4BB68A">
      <w:pPr>
        <w:ind w:firstLine="480"/>
      </w:pPr>
      <w:r>
        <w:rPr>
          <w:rFonts w:hint="eastAsia"/>
        </w:rPr>
        <w:t xml:space="preserve">根据本项目特点以及地方环境保护要求，由项目的环保负责人负责巡回监督检查，定期检查环保设施，确保设施正常运行；加强固体废物的管理，确保项目内的固体废物按照本环评提出的要求或国家有关规定进行处理，使固体废物均得到妥善处置。 </w:t>
      </w:r>
    </w:p>
    <w:p w14:paraId="7CA68AB2">
      <w:pPr>
        <w:ind w:firstLine="480"/>
      </w:pPr>
      <w:r>
        <w:rPr>
          <w:rFonts w:hint="eastAsia"/>
        </w:rPr>
        <w:t>在项目运行期，环保负责人对项目各区域进行定期的巡回监督检查，并配合上级环保部门共同监督项目的环境行为，加强控制污染防治对策的实施；通过采取相应的技术手段，不断提高污染防治对策的水平和可操作性。</w:t>
      </w:r>
    </w:p>
    <w:p w14:paraId="1C23C235">
      <w:pPr>
        <w:pStyle w:val="4"/>
        <w:numPr>
          <w:ilvl w:val="1"/>
          <w:numId w:val="0"/>
        </w:numPr>
        <w:ind w:firstLine="0" w:firstLineChars="0" w:left="113" w:leftChars="0"/>
      </w:pPr>
      <w:bookmarkStart w:id="36" w:name="_Toc26838"/>
      <w:r>
        <w:rPr>
          <w:rFonts w:ascii="Times New Roman" w:cstheme="majorBidi" w:eastAsia="宋体" w:hAnsi="Times New Roman" w:hint="eastAsia"/>
          <w:b/>
          <w:bCs/>
          <w:kern w:val="2"/>
          <w:sz w:val="32"/>
          <w:szCs w:val="32"/>
          <w:lang w:bidi="ar-SA" w:eastAsia="zh-CN" w:val="en-US"/>
        </w:rPr>
        <w:t>4.3</w:t>
      </w:r>
      <w:r>
        <w:rPr>
          <w:rFonts w:hint="eastAsia"/>
        </w:rPr>
        <w:t>环保设施投资及“三同时”落实情况</w:t>
      </w:r>
      <w:bookmarkEnd w:id="36"/>
    </w:p>
    <w:p w14:paraId="22DE2254">
      <w:pPr>
        <w:ind w:firstLine="480"/>
      </w:pPr>
      <w:bookmarkStart w:id="37" w:name="_Hlk142548500"/>
      <w:r>
        <w:rPr>
          <w:rFonts w:hint="eastAsia"/>
        </w:rPr>
        <w:t>本项目实际</w:t>
      </w:r>
      <w:bookmarkEnd w:id="37"/>
      <w:r>
        <w:rPr>
          <w:rFonts w:hint="eastAsia"/>
        </w:rPr>
        <w:t>总投资100万元，其中环保投资为</w:t>
      </w:r>
      <w:r>
        <w:rPr>
          <w:rFonts w:hint="eastAsia"/>
          <w:lang w:eastAsia="zh-CN" w:val="en-US"/>
        </w:rPr>
        <w:t>19</w:t>
      </w:r>
      <w:r>
        <w:rPr>
          <w:rFonts w:hint="eastAsia"/>
        </w:rPr>
        <w:t>万，占总投资额的</w:t>
      </w:r>
      <w:r>
        <w:rPr>
          <w:rFonts w:hint="eastAsia"/>
          <w:lang w:eastAsia="zh-CN" w:val="en-US"/>
        </w:rPr>
        <w:t>19</w:t>
      </w:r>
      <w:r>
        <w:rPr>
          <w:rFonts w:hint="eastAsia"/>
        </w:rPr>
        <w:t>%。各项环保设施实际投资情况及环保落实情况见下表。</w:t>
      </w:r>
    </w:p>
    <w:p w14:paraId="3ED7B766">
      <w:pPr>
        <w:pStyle w:val="38"/>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项目环保设施投资“三同时”情况表</w:t>
      </w:r>
    </w:p>
    <w:tbl>
      <w:tblPr>
        <w:tblStyle w:val="22"/>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35"/>
        <w:gridCol w:w="1763"/>
        <w:gridCol w:w="2150"/>
        <w:gridCol w:w="1050"/>
        <w:gridCol w:w="3124"/>
      </w:tblGrid>
      <w:tr w14:paraId="251A93C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blHeader/>
          <w:jc w:val="center"/>
        </w:trPr>
        <w:tc>
          <w:tcPr>
            <w:tcW w:type="pct" w:w="255"/>
            <w:vAlign w:val="center"/>
          </w:tcPr>
          <w:p w14:paraId="74A39772">
            <w:pPr>
              <w:pStyle w:val="34"/>
              <w:keepNext w:val="0"/>
              <w:keepLines w:val="0"/>
              <w:suppressLineNumbers w:val="0"/>
              <w:spacing w:after="0" w:afterAutospacing="0" w:before="0" w:beforeAutospacing="0"/>
              <w:ind w:left="0" w:right="0"/>
              <w:rPr>
                <w:rFonts w:hint="eastAsia"/>
                <w:b/>
              </w:rPr>
            </w:pPr>
            <w:bookmarkStart w:id="38" w:name="_Hlk142548576"/>
            <w:r>
              <w:rPr>
                <w:rFonts w:hint="eastAsia"/>
                <w:b/>
              </w:rPr>
              <w:t>项目</w:t>
            </w:r>
          </w:p>
        </w:tc>
        <w:tc>
          <w:tcPr>
            <w:tcW w:type="pct" w:w="1034"/>
            <w:vAlign w:val="center"/>
          </w:tcPr>
          <w:p w14:paraId="42F5F6FC">
            <w:pPr>
              <w:pStyle w:val="34"/>
              <w:keepNext w:val="0"/>
              <w:keepLines w:val="0"/>
              <w:suppressLineNumbers w:val="0"/>
              <w:spacing w:after="0" w:afterAutospacing="0" w:before="0" w:beforeAutospacing="0"/>
              <w:ind w:left="0" w:right="0"/>
              <w:rPr>
                <w:rFonts w:hint="eastAsia"/>
                <w:b/>
              </w:rPr>
            </w:pPr>
            <w:r>
              <w:rPr>
                <w:rFonts w:hint="eastAsia"/>
                <w:b/>
              </w:rPr>
              <w:t>污染源</w:t>
            </w:r>
          </w:p>
        </w:tc>
        <w:tc>
          <w:tcPr>
            <w:tcW w:type="pct" w:w="1261"/>
            <w:vAlign w:val="center"/>
          </w:tcPr>
          <w:p w14:paraId="71110413">
            <w:pPr>
              <w:pStyle w:val="34"/>
              <w:keepNext w:val="0"/>
              <w:keepLines w:val="0"/>
              <w:suppressLineNumbers w:val="0"/>
              <w:spacing w:after="0" w:afterAutospacing="0" w:before="0" w:beforeAutospacing="0"/>
              <w:ind w:left="0" w:right="0"/>
              <w:rPr>
                <w:rFonts w:hint="eastAsia"/>
                <w:b/>
              </w:rPr>
            </w:pPr>
            <w:r>
              <w:rPr>
                <w:rFonts w:hint="eastAsia"/>
                <w:b/>
              </w:rPr>
              <w:t>设施或措施内容</w:t>
            </w:r>
          </w:p>
        </w:tc>
        <w:tc>
          <w:tcPr>
            <w:tcW w:type="pct" w:w="616"/>
            <w:vAlign w:val="center"/>
          </w:tcPr>
          <w:p w14:paraId="34D647A3">
            <w:pPr>
              <w:pStyle w:val="34"/>
              <w:keepNext w:val="0"/>
              <w:keepLines w:val="0"/>
              <w:suppressLineNumbers w:val="0"/>
              <w:spacing w:after="0" w:afterAutospacing="0" w:before="0" w:beforeAutospacing="0"/>
              <w:ind w:left="0" w:right="0"/>
              <w:rPr>
                <w:rFonts w:hint="eastAsia"/>
                <w:b/>
              </w:rPr>
            </w:pPr>
            <w:r>
              <w:rPr>
                <w:rFonts w:hint="eastAsia"/>
                <w:b/>
              </w:rPr>
              <w:t>环保投资(万元)</w:t>
            </w:r>
          </w:p>
        </w:tc>
        <w:tc>
          <w:tcPr>
            <w:tcW w:type="pct" w:w="1832"/>
            <w:vAlign w:val="center"/>
          </w:tcPr>
          <w:p w14:paraId="1B870013">
            <w:pPr>
              <w:pStyle w:val="34"/>
              <w:keepNext w:val="0"/>
              <w:keepLines w:val="0"/>
              <w:suppressLineNumbers w:val="0"/>
              <w:spacing w:after="0" w:afterAutospacing="0" w:before="0" w:beforeAutospacing="0"/>
              <w:ind w:left="0" w:right="0"/>
              <w:rPr>
                <w:rFonts w:hint="eastAsia"/>
                <w:b/>
              </w:rPr>
            </w:pPr>
            <w:r>
              <w:rPr>
                <w:rFonts w:hint="eastAsia"/>
                <w:b/>
              </w:rPr>
              <w:t>执行标准或验收监测要求</w:t>
            </w:r>
          </w:p>
        </w:tc>
      </w:tr>
      <w:tr w14:paraId="30E4DD1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07A4CA1C">
            <w:pPr>
              <w:pStyle w:val="34"/>
              <w:keepNext w:val="0"/>
              <w:keepLines w:val="0"/>
              <w:suppressLineNumbers w:val="0"/>
              <w:spacing w:after="0" w:afterAutospacing="0" w:before="0" w:beforeAutospacing="0"/>
              <w:ind w:left="0" w:right="0"/>
              <w:rPr>
                <w:rFonts w:hint="eastAsia"/>
              </w:rPr>
            </w:pPr>
            <w:r>
              <w:rPr>
                <w:rFonts w:hint="eastAsia"/>
              </w:rPr>
              <w:t>废水</w:t>
            </w:r>
          </w:p>
        </w:tc>
        <w:tc>
          <w:tcPr>
            <w:tcW w:type="pct" w:w="1034"/>
            <w:vAlign w:val="center"/>
          </w:tcPr>
          <w:p w14:paraId="57EA5535">
            <w:pPr>
              <w:pStyle w:val="34"/>
              <w:keepNext w:val="0"/>
              <w:keepLines w:val="0"/>
              <w:suppressLineNumbers w:val="0"/>
              <w:spacing w:after="0" w:afterAutospacing="0" w:before="0" w:beforeAutospacing="0"/>
              <w:ind w:left="0" w:right="0"/>
              <w:rPr>
                <w:rFonts w:eastAsia="宋体" w:hint="eastAsia"/>
                <w:lang w:eastAsia="zh-CN"/>
              </w:rPr>
            </w:pPr>
            <w:r>
              <w:rPr>
                <w:rFonts w:hint="eastAsia"/>
              </w:rPr>
              <w:t>纯水制备过程浓水、</w:t>
            </w:r>
            <w:r>
              <w:rPr>
                <w:rFonts w:hint="eastAsia"/>
                <w:color w:val="0C0C0C"/>
                <w:sz w:val="21"/>
                <w:szCs w:val="21"/>
              </w:rPr>
              <w:t>生产废水</w:t>
            </w:r>
            <w:r>
              <w:rPr>
                <w:rFonts w:hint="eastAsia"/>
                <w:color w:val="0C0C0C"/>
                <w:sz w:val="21"/>
                <w:szCs w:val="21"/>
                <w:lang w:eastAsia="zh-CN"/>
              </w:rPr>
              <w:t>、</w:t>
            </w:r>
            <w:r>
              <w:rPr>
                <w:rFonts w:hint="eastAsia"/>
                <w:color w:val="0C0C0C"/>
                <w:sz w:val="21"/>
                <w:szCs w:val="21"/>
                <w:lang w:eastAsia="zh-CN" w:val="en-US"/>
              </w:rPr>
              <w:t>喷淋室更换废水、生活污水</w:t>
            </w:r>
          </w:p>
        </w:tc>
        <w:tc>
          <w:tcPr>
            <w:tcW w:type="pct" w:w="1261"/>
            <w:vAlign w:val="center"/>
          </w:tcPr>
          <w:p w14:paraId="30E5C345">
            <w:pPr>
              <w:pStyle w:val="34"/>
              <w:keepNext w:val="0"/>
              <w:keepLines w:val="0"/>
              <w:suppressLineNumbers w:val="0"/>
              <w:spacing w:after="0" w:afterAutospacing="0" w:before="0" w:beforeAutospacing="0"/>
              <w:ind w:left="0" w:right="0"/>
              <w:rPr>
                <w:rFonts w:eastAsia="宋体" w:hint="default"/>
                <w:color w:val="0C0C0C"/>
                <w:sz w:val="21"/>
                <w:szCs w:val="21"/>
                <w:lang w:eastAsia="zh-CN" w:val="en-US"/>
              </w:rPr>
            </w:pPr>
            <w:r>
              <w:rPr>
                <w:rFonts w:hint="eastAsia"/>
                <w:color w:val="0C0C0C"/>
                <w:sz w:val="21"/>
                <w:szCs w:val="21"/>
                <w:lang w:eastAsia="zh-CN" w:val="en-US"/>
              </w:rPr>
              <w:t>生活污水经三级化粪池和隔油隔渣池处理</w:t>
            </w:r>
          </w:p>
          <w:p w14:paraId="53D3C591">
            <w:pPr>
              <w:pStyle w:val="34"/>
              <w:keepNext w:val="0"/>
              <w:keepLines w:val="0"/>
              <w:suppressLineNumbers w:val="0"/>
              <w:spacing w:after="0" w:afterAutospacing="0" w:before="0" w:beforeAutospacing="0"/>
              <w:ind w:left="0" w:right="0"/>
              <w:rPr>
                <w:rFonts w:hint="eastAsia"/>
              </w:rPr>
            </w:pPr>
            <w:r>
              <w:rPr>
                <w:rFonts w:hint="eastAsia"/>
                <w:color w:val="0C0C0C"/>
                <w:sz w:val="21"/>
                <w:szCs w:val="21"/>
                <w:lang w:eastAsia="zh-CN" w:val="en-US"/>
              </w:rPr>
              <w:t>生产废水一体化污水处理设施</w:t>
            </w:r>
            <w:r>
              <w:rPr>
                <w:rFonts w:hint="eastAsia"/>
                <w:color w:val="0C0C0C"/>
                <w:sz w:val="21"/>
                <w:szCs w:val="21"/>
              </w:rPr>
              <w:t>处理</w:t>
            </w:r>
          </w:p>
        </w:tc>
        <w:tc>
          <w:tcPr>
            <w:tcW w:type="pct" w:w="616"/>
            <w:vAlign w:val="center"/>
          </w:tcPr>
          <w:p w14:paraId="7E4F3A6B">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10</w:t>
            </w:r>
          </w:p>
        </w:tc>
        <w:tc>
          <w:tcPr>
            <w:tcW w:type="pct" w:w="1832"/>
            <w:vAlign w:val="center"/>
          </w:tcPr>
          <w:p w14:paraId="4081068B">
            <w:pPr>
              <w:pStyle w:val="34"/>
              <w:keepNext w:val="0"/>
              <w:keepLines w:val="0"/>
              <w:suppressLineNumbers w:val="0"/>
              <w:spacing w:after="0" w:afterAutospacing="0" w:before="0" w:beforeAutospacing="0"/>
              <w:ind w:left="0" w:right="0"/>
              <w:rPr>
                <w:rFonts w:hint="eastAsia"/>
              </w:rPr>
            </w:pPr>
            <w:r>
              <w:rPr>
                <w:rFonts w:hint="eastAsia"/>
              </w:rPr>
              <w:t>《水污染物排放限值》(DB44/26-2001)第二时段三级标准和高州市金山水质净化厂进水水质标准两者较严值</w:t>
            </w:r>
          </w:p>
        </w:tc>
      </w:tr>
      <w:tr w14:paraId="34AFEE3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57025F9F">
            <w:pPr>
              <w:pStyle w:val="34"/>
              <w:keepNext w:val="0"/>
              <w:keepLines w:val="0"/>
              <w:suppressLineNumbers w:val="0"/>
              <w:spacing w:after="0" w:afterAutospacing="0" w:before="0" w:beforeAutospacing="0"/>
              <w:ind w:left="0" w:right="0"/>
              <w:rPr>
                <w:rFonts w:hint="eastAsia"/>
              </w:rPr>
            </w:pPr>
            <w:r>
              <w:rPr>
                <w:rFonts w:hint="eastAsia"/>
              </w:rPr>
              <w:t>废气</w:t>
            </w:r>
          </w:p>
        </w:tc>
        <w:tc>
          <w:tcPr>
            <w:tcW w:type="pct" w:w="1034"/>
            <w:vAlign w:val="center"/>
          </w:tcPr>
          <w:p w14:paraId="111B2D4F">
            <w:pPr>
              <w:pStyle w:val="34"/>
              <w:keepNext w:val="0"/>
              <w:keepLines w:val="0"/>
              <w:suppressLineNumbers w:val="0"/>
              <w:spacing w:after="0" w:afterAutospacing="0" w:before="0" w:beforeAutospacing="0"/>
              <w:ind w:left="0" w:right="0"/>
              <w:rPr>
                <w:rFonts w:eastAsia="宋体" w:hint="eastAsia"/>
                <w:lang w:eastAsia="zh-CN"/>
              </w:rPr>
            </w:pPr>
            <w:r>
              <w:rPr>
                <w:rFonts w:hint="eastAsia"/>
              </w:rPr>
              <w:t>开模金属粉尘</w:t>
            </w:r>
            <w:r>
              <w:rPr>
                <w:rFonts w:hint="eastAsia"/>
                <w:lang w:eastAsia="zh-CN"/>
              </w:rPr>
              <w:t>、切割废气、打磨粉尘、食堂油烟废气</w:t>
            </w:r>
          </w:p>
        </w:tc>
        <w:tc>
          <w:tcPr>
            <w:tcW w:type="pct" w:w="1261"/>
            <w:vAlign w:val="center"/>
          </w:tcPr>
          <w:p w14:paraId="5AA5DB4E">
            <w:pPr>
              <w:pStyle w:val="34"/>
              <w:keepNext w:val="0"/>
              <w:keepLines w:val="0"/>
              <w:suppressLineNumbers w:val="0"/>
              <w:spacing w:after="0" w:afterAutospacing="0" w:before="0" w:beforeAutospacing="0"/>
              <w:ind w:left="0" w:right="0"/>
              <w:rPr>
                <w:rFonts w:hint="eastAsia"/>
              </w:rPr>
            </w:pPr>
            <w:r>
              <w:rPr>
                <w:rFonts w:hint="eastAsia"/>
              </w:rPr>
              <w:t>食堂油烟废气经静电油烟净化器处理达标后引至楼顶高空排放</w:t>
            </w:r>
          </w:p>
        </w:tc>
        <w:tc>
          <w:tcPr>
            <w:tcW w:type="pct" w:w="616"/>
            <w:vAlign w:val="center"/>
          </w:tcPr>
          <w:p w14:paraId="27DB349A">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2</w:t>
            </w:r>
          </w:p>
        </w:tc>
        <w:tc>
          <w:tcPr>
            <w:tcW w:type="pct" w:w="1832"/>
            <w:vAlign w:val="center"/>
          </w:tcPr>
          <w:p w14:paraId="1F7DB5B0">
            <w:pPr>
              <w:pStyle w:val="34"/>
              <w:keepNext w:val="0"/>
              <w:keepLines w:val="0"/>
              <w:suppressLineNumbers w:val="0"/>
              <w:spacing w:after="0" w:afterAutospacing="0" w:before="0" w:beforeAutospacing="0"/>
              <w:ind w:left="0" w:right="0"/>
              <w:rPr>
                <w:rFonts w:hint="eastAsia"/>
              </w:rPr>
            </w:pPr>
            <w:r>
              <w:rPr>
                <w:rFonts w:hint="eastAsia"/>
                <w:color w:val="0C0C0C"/>
              </w:rPr>
              <w:t>开模金属粉尘、打磨抛光粉尘（主要污染物为颗粒物）排放浓度满足广东省《大气污染物排放限值》（DB44/27-2001）第二时段无组织排放监控浓度限值；切割废气（主要污染物为非甲烷总烃）排放浓度满足广东省《固定污染源挥发性有机物综合排放标准》（DB44/2367-2022）表3厂区内VOCs无组织排放限值；《饮食业油烟排放标准（试行）》（GB18483-2001）小型规模标准要求（2.0mg/m</w:t>
            </w:r>
            <w:r>
              <w:rPr>
                <w:rFonts w:hint="eastAsia"/>
                <w:color w:val="0C0C0C"/>
                <w:vertAlign w:val="superscript"/>
              </w:rPr>
              <w:t>3</w:t>
            </w:r>
            <w:r>
              <w:rPr>
                <w:rFonts w:hint="eastAsia"/>
                <w:color w:val="0C0C0C"/>
              </w:rPr>
              <w:t>）</w:t>
            </w:r>
          </w:p>
        </w:tc>
      </w:tr>
      <w:tr w14:paraId="64891BE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5C518BB1">
            <w:pPr>
              <w:pStyle w:val="34"/>
              <w:keepNext w:val="0"/>
              <w:keepLines w:val="0"/>
              <w:suppressLineNumbers w:val="0"/>
              <w:spacing w:after="0" w:afterAutospacing="0" w:before="0" w:beforeAutospacing="0"/>
              <w:ind w:left="0" w:right="0"/>
              <w:rPr>
                <w:rFonts w:hint="eastAsia"/>
              </w:rPr>
            </w:pPr>
            <w:r>
              <w:rPr>
                <w:rFonts w:hint="eastAsia"/>
              </w:rPr>
              <w:t>噪声</w:t>
            </w:r>
          </w:p>
        </w:tc>
        <w:tc>
          <w:tcPr>
            <w:tcW w:type="pct" w:w="1034"/>
            <w:vAlign w:val="center"/>
          </w:tcPr>
          <w:p w14:paraId="3F68E07D">
            <w:pPr>
              <w:pStyle w:val="34"/>
              <w:keepNext w:val="0"/>
              <w:keepLines w:val="0"/>
              <w:suppressLineNumbers w:val="0"/>
              <w:spacing w:after="0" w:afterAutospacing="0" w:before="0" w:beforeAutospacing="0"/>
              <w:ind w:left="0" w:right="0"/>
              <w:rPr>
                <w:rFonts w:hint="eastAsia"/>
              </w:rPr>
            </w:pPr>
            <w:r>
              <w:rPr>
                <w:rFonts w:hint="eastAsia"/>
              </w:rPr>
              <w:t>设备噪声</w:t>
            </w:r>
          </w:p>
        </w:tc>
        <w:tc>
          <w:tcPr>
            <w:tcW w:type="pct" w:w="1261"/>
            <w:vAlign w:val="center"/>
          </w:tcPr>
          <w:p w14:paraId="3578F76C">
            <w:pPr>
              <w:pStyle w:val="34"/>
              <w:keepNext w:val="0"/>
              <w:keepLines w:val="0"/>
              <w:suppressLineNumbers w:val="0"/>
              <w:spacing w:after="0" w:afterAutospacing="0" w:before="0" w:beforeAutospacing="0"/>
              <w:ind w:left="0" w:right="0"/>
              <w:rPr>
                <w:rFonts w:hint="eastAsia"/>
              </w:rPr>
            </w:pPr>
            <w:r>
              <w:rPr>
                <w:rFonts w:hint="eastAsia"/>
              </w:rPr>
              <w:t>优选设备、隔声、基础减振等措施等</w:t>
            </w:r>
          </w:p>
        </w:tc>
        <w:tc>
          <w:tcPr>
            <w:tcW w:type="pct" w:w="616"/>
            <w:vAlign w:val="center"/>
          </w:tcPr>
          <w:p w14:paraId="7CB8C62B">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2</w:t>
            </w:r>
          </w:p>
        </w:tc>
        <w:tc>
          <w:tcPr>
            <w:tcW w:type="pct" w:w="1832"/>
            <w:vAlign w:val="center"/>
          </w:tcPr>
          <w:p w14:paraId="57975AF4">
            <w:pPr>
              <w:pStyle w:val="34"/>
              <w:keepNext w:val="0"/>
              <w:keepLines w:val="0"/>
              <w:suppressLineNumbers w:val="0"/>
              <w:spacing w:after="0" w:afterAutospacing="0" w:before="0" w:beforeAutospacing="0"/>
              <w:ind w:left="0" w:right="0"/>
              <w:rPr>
                <w:rFonts w:hint="eastAsia"/>
              </w:rPr>
            </w:pPr>
            <w:r>
              <w:rPr>
                <w:rFonts w:hint="eastAsia"/>
              </w:rPr>
              <w:t>项目东面、南面、西面执行《工业企业厂界环境噪声排放标准》（GB12348-2008）中3类标准值；北面执行《工业企业厂界环境噪声排放标准》（GB12348-2008）中4类标准值</w:t>
            </w:r>
          </w:p>
        </w:tc>
      </w:tr>
      <w:tr w14:paraId="5EE80F4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7AFF6D63">
            <w:pPr>
              <w:pStyle w:val="34"/>
              <w:keepNext w:val="0"/>
              <w:keepLines w:val="0"/>
              <w:suppressLineNumbers w:val="0"/>
              <w:spacing w:after="0" w:afterAutospacing="0" w:before="0" w:beforeAutospacing="0"/>
              <w:ind w:left="0" w:right="0"/>
              <w:rPr>
                <w:rFonts w:hint="eastAsia"/>
              </w:rPr>
            </w:pPr>
            <w:r>
              <w:rPr>
                <w:rFonts w:hint="eastAsia"/>
              </w:rPr>
              <w:t>固体废物</w:t>
            </w:r>
          </w:p>
        </w:tc>
        <w:tc>
          <w:tcPr>
            <w:tcW w:type="pct" w:w="1034"/>
            <w:vAlign w:val="center"/>
          </w:tcPr>
          <w:p w14:paraId="34146953">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生活垃圾</w:t>
            </w:r>
            <w:r>
              <w:rPr>
                <w:rFonts w:hint="eastAsia"/>
                <w:lang w:eastAsia="zh-CN"/>
              </w:rPr>
              <w:t>、开模、开料工序产生</w:t>
            </w:r>
            <w:r>
              <w:rPr>
                <w:rFonts w:hint="eastAsia"/>
                <w:lang w:eastAsia="zh-CN" w:val="en-US"/>
              </w:rPr>
              <w:t>的</w:t>
            </w:r>
            <w:r>
              <w:rPr>
                <w:rFonts w:hint="eastAsia"/>
                <w:lang w:eastAsia="zh-CN"/>
              </w:rPr>
              <w:t>边角料、</w:t>
            </w:r>
            <w:r>
              <w:rPr>
                <w:rFonts w:hint="eastAsia"/>
                <w:color w:val="0C0C0C"/>
                <w:szCs w:val="21"/>
              </w:rPr>
              <w:t>开模工序产生</w:t>
            </w:r>
            <w:r>
              <w:rPr>
                <w:rFonts w:hint="eastAsia"/>
                <w:color w:val="0C0C0C"/>
                <w:szCs w:val="21"/>
                <w:lang w:eastAsia="zh-CN" w:val="en-US"/>
              </w:rPr>
              <w:t>的</w:t>
            </w:r>
            <w:r>
              <w:rPr>
                <w:rFonts w:hint="eastAsia"/>
                <w:color w:val="0C0C0C"/>
                <w:szCs w:val="21"/>
              </w:rPr>
              <w:t>废模具</w:t>
            </w:r>
            <w:r>
              <w:rPr>
                <w:rFonts w:hint="eastAsia"/>
                <w:color w:val="0C0C0C"/>
                <w:szCs w:val="21"/>
                <w:lang w:eastAsia="zh-CN"/>
              </w:rPr>
              <w:t>、打磨废水经循环水槽沉淀处理</w:t>
            </w:r>
            <w:r>
              <w:rPr>
                <w:rFonts w:hint="eastAsia"/>
                <w:color w:val="0C0C0C"/>
                <w:szCs w:val="21"/>
                <w:lang w:eastAsia="zh-CN" w:val="en-US"/>
              </w:rPr>
              <w:t>产生沉渣、</w:t>
            </w:r>
            <w:r>
              <w:rPr>
                <w:rFonts w:hint="eastAsia"/>
                <w:color w:val="0C0C0C"/>
              </w:rPr>
              <w:t>反渗透膜</w:t>
            </w:r>
          </w:p>
        </w:tc>
        <w:tc>
          <w:tcPr>
            <w:tcW w:type="pct" w:w="1261"/>
            <w:vAlign w:val="center"/>
          </w:tcPr>
          <w:p w14:paraId="0E196075">
            <w:pPr>
              <w:pStyle w:val="34"/>
              <w:keepNext w:val="0"/>
              <w:keepLines w:val="0"/>
              <w:suppressLineNumbers w:val="0"/>
              <w:spacing w:after="0" w:afterAutospacing="0" w:before="0" w:beforeAutospacing="0"/>
              <w:ind w:left="0" w:right="0"/>
              <w:rPr>
                <w:rFonts w:hint="eastAsia"/>
              </w:rPr>
            </w:pPr>
            <w:r>
              <w:rPr>
                <w:rFonts w:hint="eastAsia"/>
                <w:lang w:eastAsia="zh-CN" w:val="en-US"/>
              </w:rPr>
              <w:t>一般固废</w:t>
            </w:r>
            <w:r>
              <w:rPr>
                <w:rFonts w:hint="eastAsia"/>
              </w:rPr>
              <w:t>暂存间（</w:t>
            </w:r>
            <w:r>
              <w:rPr>
                <w:rFonts w:hint="eastAsia"/>
                <w:lang w:eastAsia="zh-CN" w:val="en-US"/>
              </w:rPr>
              <w:t>10</w:t>
            </w:r>
            <w:r>
              <w:rPr>
                <w:rFonts w:hint="eastAsia"/>
              </w:rPr>
              <w:t>m</w:t>
            </w:r>
            <w:r>
              <w:rPr>
                <w:rFonts w:hint="eastAsia"/>
                <w:vertAlign w:val="superscript"/>
              </w:rPr>
              <w:t>2</w:t>
            </w:r>
            <w:r>
              <w:rPr>
                <w:rFonts w:hint="eastAsia"/>
              </w:rPr>
              <w:t>）</w:t>
            </w:r>
            <w:r>
              <w:rPr>
                <w:rFonts w:hint="eastAsia"/>
                <w:lang w:eastAsia="zh-CN" w:val="en-US"/>
              </w:rPr>
              <w:t>暂存；危险废物在</w:t>
            </w:r>
            <w:r>
              <w:rPr>
                <w:rFonts w:hint="eastAsia"/>
              </w:rPr>
              <w:t>危废暂存间（</w:t>
            </w:r>
            <w:r>
              <w:rPr>
                <w:rFonts w:hint="eastAsia"/>
                <w:lang w:eastAsia="zh-CN" w:val="en-US"/>
              </w:rPr>
              <w:t>10</w:t>
            </w:r>
            <w:r>
              <w:rPr>
                <w:rFonts w:hint="eastAsia"/>
              </w:rPr>
              <w:t>m</w:t>
            </w:r>
            <w:r>
              <w:rPr>
                <w:rFonts w:hint="eastAsia"/>
                <w:vertAlign w:val="superscript"/>
              </w:rPr>
              <w:t>2</w:t>
            </w:r>
            <w:r>
              <w:rPr>
                <w:rFonts w:hint="eastAsia"/>
              </w:rPr>
              <w:t>）暂存，定期交由</w:t>
            </w:r>
            <w:r>
              <w:rPr>
                <w:rFonts w:hint="eastAsia"/>
                <w:lang w:eastAsia="zh-CN" w:val="en-US"/>
              </w:rPr>
              <w:t>有固废处理资质单位</w:t>
            </w:r>
            <w:r>
              <w:rPr>
                <w:rFonts w:hint="eastAsia"/>
              </w:rPr>
              <w:t>处理</w:t>
            </w:r>
          </w:p>
        </w:tc>
        <w:tc>
          <w:tcPr>
            <w:tcW w:type="pct" w:w="616"/>
            <w:vAlign w:val="center"/>
          </w:tcPr>
          <w:p w14:paraId="7E963108">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3</w:t>
            </w:r>
          </w:p>
        </w:tc>
        <w:tc>
          <w:tcPr>
            <w:tcW w:type="pct" w:w="1832"/>
            <w:vAlign w:val="center"/>
          </w:tcPr>
          <w:p w14:paraId="62E3F983">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w:t>
            </w:r>
          </w:p>
        </w:tc>
      </w:tr>
      <w:tr w14:paraId="0A5E22A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079FC85B">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绿化及生态</w:t>
            </w:r>
          </w:p>
        </w:tc>
        <w:tc>
          <w:tcPr>
            <w:tcW w:type="pct" w:w="1034"/>
            <w:vAlign w:val="center"/>
          </w:tcPr>
          <w:p w14:paraId="17D5F432">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生产过程中设备产生的噪声</w:t>
            </w:r>
          </w:p>
        </w:tc>
        <w:tc>
          <w:tcPr>
            <w:tcW w:type="pct" w:w="1261"/>
            <w:vAlign w:val="center"/>
          </w:tcPr>
          <w:p w14:paraId="0605F14B">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绿化吸收噪声</w:t>
            </w:r>
          </w:p>
        </w:tc>
        <w:tc>
          <w:tcPr>
            <w:tcW w:type="pct" w:w="616"/>
            <w:vAlign w:val="center"/>
          </w:tcPr>
          <w:p w14:paraId="2D067688">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1</w:t>
            </w:r>
          </w:p>
        </w:tc>
        <w:tc>
          <w:tcPr>
            <w:tcW w:type="pct" w:w="1832"/>
            <w:vAlign w:val="center"/>
          </w:tcPr>
          <w:p w14:paraId="6BFE004B">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w:t>
            </w:r>
          </w:p>
        </w:tc>
      </w:tr>
      <w:tr w14:paraId="49D6E0D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093572A0">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其他</w:t>
            </w:r>
          </w:p>
        </w:tc>
        <w:tc>
          <w:tcPr>
            <w:tcW w:type="pct" w:w="1034"/>
            <w:vAlign w:val="center"/>
          </w:tcPr>
          <w:p w14:paraId="40E59969">
            <w:pPr>
              <w:pStyle w:val="34"/>
              <w:keepNext w:val="0"/>
              <w:keepLines w:val="0"/>
              <w:suppressLineNumbers w:val="0"/>
              <w:spacing w:after="0" w:afterAutospacing="0" w:before="0" w:beforeAutospacing="0"/>
              <w:ind w:left="0" w:right="0"/>
              <w:rPr>
                <w:rFonts w:hint="eastAsia"/>
              </w:rPr>
            </w:pPr>
          </w:p>
        </w:tc>
        <w:tc>
          <w:tcPr>
            <w:tcW w:type="pct" w:w="1261"/>
            <w:vAlign w:val="center"/>
          </w:tcPr>
          <w:p w14:paraId="7FBA4AD4">
            <w:pPr>
              <w:pStyle w:val="34"/>
              <w:keepNext w:val="0"/>
              <w:keepLines w:val="0"/>
              <w:suppressLineNumbers w:val="0"/>
              <w:spacing w:after="0" w:afterAutospacing="0" w:before="0" w:beforeAutospacing="0"/>
              <w:ind w:left="0" w:right="0"/>
              <w:rPr>
                <w:rFonts w:hint="eastAsia"/>
              </w:rPr>
            </w:pPr>
          </w:p>
        </w:tc>
        <w:tc>
          <w:tcPr>
            <w:tcW w:type="pct" w:w="616"/>
            <w:vAlign w:val="center"/>
          </w:tcPr>
          <w:p w14:paraId="3D7CF55E">
            <w:pPr>
              <w:pStyle w:val="34"/>
              <w:keepNext w:val="0"/>
              <w:keepLines w:val="0"/>
              <w:suppressLineNumbers w:val="0"/>
              <w:spacing w:after="0" w:afterAutospacing="0" w:before="0" w:beforeAutospacing="0"/>
              <w:ind w:left="0" w:right="0"/>
              <w:rPr>
                <w:rFonts w:hint="default"/>
                <w:lang w:eastAsia="zh-CN" w:val="en-US"/>
              </w:rPr>
            </w:pPr>
            <w:r>
              <w:rPr>
                <w:rFonts w:hint="eastAsia"/>
                <w:lang w:eastAsia="zh-CN" w:val="en-US"/>
              </w:rPr>
              <w:t>1</w:t>
            </w:r>
          </w:p>
        </w:tc>
        <w:tc>
          <w:tcPr>
            <w:tcW w:type="pct" w:w="1832"/>
            <w:vAlign w:val="center"/>
          </w:tcPr>
          <w:p w14:paraId="05CD4FF4">
            <w:pPr>
              <w:pStyle w:val="34"/>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w:t>
            </w:r>
          </w:p>
        </w:tc>
      </w:tr>
      <w:tr w14:paraId="7E4C82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shd w:color="auto" w:fill="auto" w:val="clear"/>
            <w:vAlign w:val="center"/>
          </w:tcPr>
          <w:p w14:paraId="6638E601">
            <w:pPr>
              <w:pStyle w:val="34"/>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合计</w:t>
            </w:r>
          </w:p>
        </w:tc>
        <w:tc>
          <w:tcPr>
            <w:tcW w:type="pct" w:w="1034"/>
            <w:shd w:color="auto" w:fill="auto" w:val="clear"/>
            <w:vAlign w:val="center"/>
          </w:tcPr>
          <w:p w14:paraId="4CA2A167">
            <w:pPr>
              <w:pStyle w:val="34"/>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p>
        </w:tc>
        <w:tc>
          <w:tcPr>
            <w:tcW w:type="pct" w:w="1261"/>
            <w:shd w:color="auto" w:fill="auto" w:val="clear"/>
            <w:vAlign w:val="center"/>
          </w:tcPr>
          <w:p w14:paraId="3673F5B3">
            <w:pPr>
              <w:pStyle w:val="34"/>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p>
        </w:tc>
        <w:tc>
          <w:tcPr>
            <w:tcW w:type="pct" w:w="616"/>
            <w:shd w:color="auto" w:fill="auto" w:val="clear"/>
            <w:vAlign w:val="center"/>
          </w:tcPr>
          <w:p w14:paraId="5FDD89A8">
            <w:pPr>
              <w:pStyle w:val="34"/>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lang w:eastAsia="zh-CN" w:val="en-US"/>
              </w:rPr>
              <w:t>19</w:t>
            </w:r>
          </w:p>
        </w:tc>
        <w:tc>
          <w:tcPr>
            <w:tcW w:type="pct" w:w="1832"/>
            <w:shd w:color="auto" w:fill="auto" w:val="clear"/>
            <w:vAlign w:val="center"/>
          </w:tcPr>
          <w:p w14:paraId="38E92020">
            <w:pPr>
              <w:pStyle w:val="34"/>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default"/>
                <w:kern w:val="2"/>
                <w:sz w:val="21"/>
                <w:szCs w:val="22"/>
                <w:lang w:bidi="ar-SA" w:eastAsia="zh-CN" w:val="en-US"/>
              </w:rPr>
            </w:pPr>
            <w:r>
              <w:rPr>
                <w:rFonts w:hint="eastAsia"/>
                <w:lang w:eastAsia="zh-CN" w:val="en-US"/>
              </w:rPr>
              <w:t>/</w:t>
            </w:r>
          </w:p>
        </w:tc>
      </w:tr>
      <w:bookmarkEnd w:id="38"/>
    </w:tbl>
    <w:p w14:paraId="70E29E64">
      <w:pPr>
        <w:pStyle w:val="34"/>
      </w:pPr>
    </w:p>
    <w:p w14:paraId="703CE0C2">
      <w:pPr>
        <w:pStyle w:val="3"/>
        <w:numPr>
          <w:ilvl w:val="0"/>
          <w:numId w:val="0"/>
        </w:numPr>
        <w:ind w:firstLine="0" w:firstLineChars="0" w:left="57" w:leftChars="0"/>
      </w:pPr>
      <w:bookmarkStart w:id="39" w:name="_Toc11371"/>
      <w:r>
        <w:rPr>
          <w:rFonts w:ascii="Times New Roman" w:cstheme="minorBidi" w:eastAsia="宋体" w:hAnsi="Times New Roman" w:hint="eastAsia"/>
          <w:b/>
          <w:bCs/>
          <w:kern w:val="44"/>
          <w:sz w:val="36"/>
          <w:szCs w:val="44"/>
          <w:lang w:bidi="ar-SA" w:eastAsia="zh-CN" w:val="en-US"/>
        </w:rPr>
        <w:t>5</w:t>
      </w:r>
      <w:r>
        <w:rPr>
          <w:rFonts w:hint="eastAsia"/>
        </w:rPr>
        <w:t>环境影响报告书（表）主要结论与建议及其审批部门审批决定</w:t>
      </w:r>
      <w:bookmarkEnd w:id="39"/>
    </w:p>
    <w:p w14:paraId="6A877333">
      <w:pPr>
        <w:pStyle w:val="4"/>
        <w:numPr>
          <w:ilvl w:val="1"/>
          <w:numId w:val="0"/>
        </w:numPr>
        <w:ind w:firstLine="0" w:firstLineChars="0" w:left="113" w:leftChars="0"/>
      </w:pPr>
      <w:bookmarkStart w:id="40" w:name="_Toc6651"/>
      <w:r>
        <w:rPr>
          <w:rFonts w:ascii="Times New Roman" w:cstheme="majorBidi" w:eastAsia="宋体" w:hAnsi="Times New Roman" w:hint="eastAsia"/>
          <w:b/>
          <w:bCs/>
          <w:kern w:val="2"/>
          <w:sz w:val="32"/>
          <w:szCs w:val="32"/>
          <w:lang w:bidi="ar-SA" w:eastAsia="zh-CN" w:val="en-US"/>
        </w:rPr>
        <w:t>5.1</w:t>
      </w:r>
      <w:r>
        <w:rPr>
          <w:rFonts w:hint="eastAsia"/>
        </w:rPr>
        <w:t>环境影响报告书（表）主要结论与建议</w:t>
      </w:r>
      <w:bookmarkEnd w:id="40"/>
    </w:p>
    <w:p w14:paraId="695B6E20">
      <w:pPr>
        <w:pStyle w:val="5"/>
        <w:numPr>
          <w:ilvl w:val="2"/>
          <w:numId w:val="0"/>
        </w:numPr>
        <w:ind w:firstLine="0" w:firstLineChars="0" w:left="0" w:leftChars="0"/>
      </w:pPr>
      <w:bookmarkStart w:id="41" w:name="_Toc16013"/>
      <w:bookmarkStart w:id="42" w:name="_Toc156491653"/>
      <w:r>
        <w:rPr>
          <w:rFonts w:ascii="Times New Roman" w:cstheme="minorBidi" w:eastAsia="宋体" w:hAnsi="Times New Roman" w:hint="eastAsia"/>
          <w:b/>
          <w:bCs/>
          <w:kern w:val="2"/>
          <w:sz w:val="28"/>
          <w:szCs w:val="32"/>
          <w:lang w:bidi="ar-SA" w:eastAsia="zh-CN" w:val="en-US"/>
        </w:rPr>
        <w:t>5.1.1</w:t>
      </w:r>
      <w:r>
        <w:rPr>
          <w:rFonts w:hint="eastAsia"/>
        </w:rPr>
        <w:t>产业政策符合性分析</w:t>
      </w:r>
      <w:bookmarkEnd w:id="41"/>
      <w:bookmarkEnd w:id="42"/>
    </w:p>
    <w:p w14:paraId="739CB277">
      <w:pPr>
        <w:ind w:firstLine="480"/>
      </w:pPr>
      <w:r>
        <w:rPr>
          <w:rFonts w:hint="eastAsia"/>
        </w:rPr>
        <w:t>项目不属于《产业结构调整指导目录（20</w:t>
      </w:r>
      <w:r>
        <w:t>11</w:t>
      </w:r>
      <w:r>
        <w:rPr>
          <w:rFonts w:hint="eastAsia"/>
        </w:rPr>
        <w:t>年本）》中的鼓励类、限制类和淘汰类项目，属于允许类项目；符合国家相关产业政策的规定。</w:t>
      </w:r>
    </w:p>
    <w:p w14:paraId="5D776E33">
      <w:pPr>
        <w:pStyle w:val="5"/>
        <w:numPr>
          <w:ilvl w:val="2"/>
          <w:numId w:val="0"/>
        </w:numPr>
        <w:ind w:firstLine="0" w:firstLineChars="0" w:left="0" w:leftChars="0"/>
      </w:pPr>
      <w:bookmarkStart w:id="43" w:name="_Toc1671"/>
      <w:r>
        <w:rPr>
          <w:rFonts w:ascii="Times New Roman" w:cstheme="minorBidi" w:eastAsia="宋体" w:hAnsi="Times New Roman" w:hint="eastAsia"/>
          <w:b/>
          <w:bCs/>
          <w:kern w:val="2"/>
          <w:sz w:val="28"/>
          <w:szCs w:val="32"/>
          <w:lang w:bidi="ar-SA" w:eastAsia="zh-CN" w:val="en-US"/>
        </w:rPr>
        <w:t>5.1.2</w:t>
      </w:r>
      <w:r>
        <w:rPr>
          <w:rFonts w:hint="eastAsia"/>
        </w:rPr>
        <w:t>项目选址可行性分析</w:t>
      </w:r>
      <w:bookmarkEnd w:id="43"/>
    </w:p>
    <w:p w14:paraId="49CB74D1">
      <w:pPr>
        <w:ind w:firstLine="480"/>
      </w:pPr>
      <w:r>
        <w:rPr>
          <w:rFonts w:hint="eastAsia"/>
        </w:rPr>
        <w:t>项目选址位于高州市金山开发区第四区叶勇荣屋，周围开阔且离居民住宅较远，项目的生产符合国家有关产业政策要求。因此，只要项目在营运过程中，确保排放的污染物达标排放，选址在环保方面是可行的。</w:t>
      </w:r>
    </w:p>
    <w:p w14:paraId="1D4D4B0C">
      <w:pPr>
        <w:pStyle w:val="5"/>
        <w:numPr>
          <w:ilvl w:val="2"/>
          <w:numId w:val="0"/>
        </w:numPr>
        <w:ind w:firstLine="0" w:firstLineChars="0" w:left="0" w:leftChars="0"/>
      </w:pPr>
      <w:bookmarkStart w:id="44" w:name="_Toc21822"/>
      <w:bookmarkStart w:id="45" w:name="_Toc156491654"/>
      <w:r>
        <w:rPr>
          <w:rFonts w:ascii="Times New Roman" w:cstheme="minorBidi" w:eastAsia="宋体" w:hAnsi="Times New Roman" w:hint="eastAsia"/>
          <w:b/>
          <w:bCs/>
          <w:kern w:val="2"/>
          <w:sz w:val="28"/>
          <w:szCs w:val="32"/>
          <w:lang w:bidi="ar-SA" w:eastAsia="zh-CN" w:val="en-US"/>
        </w:rPr>
        <w:t>5.1.3</w:t>
      </w:r>
      <w:r>
        <w:rPr>
          <w:rFonts w:hint="eastAsia"/>
        </w:rPr>
        <w:t>环境质量现状结论</w:t>
      </w:r>
      <w:bookmarkEnd w:id="44"/>
      <w:bookmarkEnd w:id="45"/>
    </w:p>
    <w:p w14:paraId="3944CC06">
      <w:pPr>
        <w:ind w:firstLine="480"/>
      </w:pPr>
      <w:r>
        <w:rPr>
          <w:rFonts w:hint="eastAsia"/>
        </w:rPr>
        <w:t>（1）根据《茂名市大气环境功能区划图》，项目所在区域的空气环境功能为二类区。项目所在位置不属于自然保护区、风景名胜区和其他需要特殊保护的地区，符合空气环境功能区划分要求。</w:t>
      </w:r>
    </w:p>
    <w:p w14:paraId="1F53D2A8">
      <w:pPr>
        <w:ind w:firstLine="480"/>
      </w:pPr>
      <w:r>
        <w:rPr>
          <w:rFonts w:hint="eastAsia"/>
        </w:rPr>
        <w:t>（2）本项目附近地表水体为白沙河，根据《广东省地表水环境功能区划》(粤府函[2011]29号),白沙河(化州周村-茂南公馆镇)水质目标为Ⅲ类，执行《地表水环境质量标准》(GB3838-2002)Ⅲ类标准。项目所在地区的</w:t>
      </w:r>
      <w:r>
        <w:rPr>
          <w:rFonts w:hint="eastAsia"/>
          <w:lang w:eastAsia="zh-CN" w:val="en-US"/>
        </w:rPr>
        <w:t>地表水</w:t>
      </w:r>
      <w:r>
        <w:rPr>
          <w:rFonts w:hint="eastAsia"/>
        </w:rPr>
        <w:t>环境质量现状较好。</w:t>
      </w:r>
    </w:p>
    <w:p w14:paraId="6DC52DA7">
      <w:pPr>
        <w:ind w:firstLine="480"/>
      </w:pPr>
      <w:r>
        <w:rPr>
          <w:rFonts w:hint="eastAsia"/>
        </w:rPr>
        <w:t>（</w:t>
      </w:r>
      <w:r>
        <w:t>3</w:t>
      </w:r>
      <w:r>
        <w:rPr>
          <w:rFonts w:hint="eastAsia"/>
        </w:rPr>
        <w:t>）根据《关于印发&lt;高州市声环境功能区划分方案&gt;的通知》（茂环高发[2022]54号），本项目所在区域属3类声环境功能区，执行《声环境质量标准》（GB3096-2008）3类标准（即昼间≤65dB(A)、夜间≤55dB(A)），对周边环境影响较小。项目</w:t>
      </w:r>
      <w:r>
        <w:rPr>
          <w:rFonts w:hint="eastAsia"/>
          <w:color w:val="0C0C0C"/>
        </w:rPr>
        <w:t>厂界50m范围内不存在声环境保护目标，</w:t>
      </w:r>
      <w:r>
        <w:rPr>
          <w:rFonts w:hint="eastAsia"/>
          <w:color w:val="0C0C0C"/>
          <w:lang w:eastAsia="zh-CN" w:val="en-US"/>
        </w:rPr>
        <w:t>因此</w:t>
      </w:r>
      <w:r>
        <w:rPr>
          <w:rFonts w:hint="eastAsia"/>
          <w:color w:val="0C0C0C"/>
        </w:rPr>
        <w:t>不</w:t>
      </w:r>
      <w:r>
        <w:rPr>
          <w:rFonts w:hint="eastAsia"/>
          <w:color w:val="0C0C0C"/>
          <w:lang w:eastAsia="zh-CN" w:val="en-US"/>
        </w:rPr>
        <w:t>开展</w:t>
      </w:r>
      <w:r>
        <w:rPr>
          <w:rFonts w:hint="eastAsia"/>
          <w:color w:val="0C0C0C"/>
        </w:rPr>
        <w:t>声环境质量现状监测</w:t>
      </w:r>
      <w:r>
        <w:rPr>
          <w:rFonts w:hint="eastAsia"/>
        </w:rPr>
        <w:t>。项目所在地区的声环境质量现状较好。</w:t>
      </w:r>
    </w:p>
    <w:p w14:paraId="40754978">
      <w:pPr>
        <w:pStyle w:val="5"/>
        <w:numPr>
          <w:ilvl w:val="2"/>
          <w:numId w:val="0"/>
        </w:numPr>
        <w:ind w:firstLine="0" w:firstLineChars="0" w:left="0" w:leftChars="0"/>
      </w:pPr>
      <w:bookmarkStart w:id="46" w:name="_Toc156491655"/>
      <w:bookmarkStart w:id="47" w:name="_Toc24088"/>
      <w:r>
        <w:rPr>
          <w:rFonts w:ascii="Times New Roman" w:cstheme="minorBidi" w:eastAsia="宋体" w:hAnsi="Times New Roman" w:hint="eastAsia"/>
          <w:b/>
          <w:bCs/>
          <w:kern w:val="2"/>
          <w:sz w:val="28"/>
          <w:szCs w:val="32"/>
          <w:lang w:bidi="ar-SA" w:eastAsia="zh-CN" w:val="en-US"/>
        </w:rPr>
        <w:t>5.1.4</w:t>
      </w:r>
      <w:r>
        <w:rPr>
          <w:rFonts w:hint="eastAsia"/>
        </w:rPr>
        <w:t>环境影响分析结论</w:t>
      </w:r>
      <w:bookmarkEnd w:id="46"/>
      <w:bookmarkEnd w:id="47"/>
    </w:p>
    <w:p w14:paraId="6E904659">
      <w:pPr>
        <w:ind w:firstLine="480"/>
      </w:pPr>
      <w:r>
        <w:rPr>
          <w:rFonts w:hint="eastAsia"/>
        </w:rPr>
        <w:t>1、大气环境影响分析</w:t>
      </w:r>
    </w:p>
    <w:p w14:paraId="2FE7C8A8">
      <w:pPr>
        <w:ind w:firstLine="480"/>
        <w:rPr>
          <w:bCs/>
        </w:rPr>
      </w:pPr>
      <w:r>
        <w:rPr>
          <w:rFonts w:hint="eastAsia"/>
        </w:rPr>
        <w:t>项目营运期开模金属粉尘废气，通过生产车间厂房阻挡和厂区周边绿化阻挡，可有效阻挡无组织粉尘逸散，减缓对周边大气环境的影响</w:t>
      </w:r>
      <w:r>
        <w:rPr>
          <w:rFonts w:hint="eastAsia"/>
          <w:lang w:eastAsia="zh-CN"/>
        </w:rPr>
        <w:t>；切割废气</w:t>
      </w:r>
      <w:r>
        <w:rPr>
          <w:rFonts w:hint="eastAsia"/>
          <w:lang w:eastAsia="zh-CN" w:val="en-US"/>
        </w:rPr>
        <w:t>通过</w:t>
      </w:r>
      <w:r>
        <w:rPr>
          <w:rFonts w:hint="eastAsia"/>
          <w:lang w:eastAsia="zh-CN"/>
        </w:rPr>
        <w:t>加强车间内空气流通，减小对周边大气环境的影响；打磨粉尘</w:t>
      </w:r>
      <w:r>
        <w:rPr>
          <w:rFonts w:hint="eastAsia"/>
          <w:lang w:eastAsia="zh-CN" w:val="en-US"/>
        </w:rPr>
        <w:t>废气</w:t>
      </w:r>
      <w:r>
        <w:rPr>
          <w:rFonts w:hint="eastAsia"/>
          <w:lang w:eastAsia="zh-CN"/>
        </w:rPr>
        <w:t>收集引至喷淋室处理达标后无组织排放；食堂油烟废气经静电油烟净化器处理达标后引至楼顶高空排放</w:t>
      </w:r>
      <w:r>
        <w:rPr>
          <w:rFonts w:hint="eastAsia"/>
        </w:rPr>
        <w:t>，有效减少了对大气环境的影响</w:t>
      </w:r>
      <w:r>
        <w:rPr>
          <w:rFonts w:hint="eastAsia"/>
          <w:bCs/>
        </w:rPr>
        <w:t>。</w:t>
      </w:r>
    </w:p>
    <w:p w14:paraId="6A09A67A">
      <w:pPr>
        <w:ind w:firstLine="480"/>
      </w:pPr>
      <w:r>
        <w:rPr>
          <w:rFonts w:hint="eastAsia"/>
        </w:rPr>
        <w:t>2、废水影响分析</w:t>
      </w:r>
    </w:p>
    <w:p w14:paraId="0F44812C">
      <w:pPr>
        <w:ind w:firstLine="480"/>
        <w:rPr>
          <w:rFonts w:eastAsia="宋体" w:hint="eastAsia"/>
          <w:lang w:eastAsia="zh-CN"/>
        </w:rPr>
      </w:pPr>
      <w:r>
        <w:rPr>
          <w:rFonts w:hint="eastAsia"/>
        </w:rPr>
        <w:t>项目废水主要为</w:t>
      </w:r>
      <w:r>
        <w:rPr>
          <w:rFonts w:hint="eastAsia"/>
          <w:lang w:eastAsia="zh-CN" w:val="en-US"/>
        </w:rPr>
        <w:t>生产</w:t>
      </w:r>
      <w:r>
        <w:rPr>
          <w:rFonts w:hint="eastAsia"/>
        </w:rPr>
        <w:t>废水</w:t>
      </w:r>
      <w:r>
        <w:rPr>
          <w:rFonts w:hint="eastAsia"/>
          <w:lang w:eastAsia="zh-CN" w:val="en-US"/>
        </w:rPr>
        <w:t>和生活污水</w:t>
      </w:r>
      <w:r>
        <w:rPr>
          <w:rFonts w:hint="eastAsia"/>
        </w:rPr>
        <w:t>，</w:t>
      </w:r>
      <w:r>
        <w:rPr>
          <w:rFonts w:hint="eastAsia"/>
          <w:lang w:eastAsia="zh-CN" w:val="en-US"/>
        </w:rPr>
        <w:t>生产废水</w:t>
      </w:r>
      <w:r>
        <w:rPr>
          <w:rFonts w:hint="eastAsia"/>
        </w:rPr>
        <w:t>采用</w:t>
      </w:r>
      <w:r>
        <w:rPr>
          <w:rFonts w:hint="eastAsia"/>
          <w:lang w:eastAsia="zh-CN" w:val="en-US"/>
        </w:rPr>
        <w:t>一体化污水处理设施</w:t>
      </w:r>
      <w:r>
        <w:rPr>
          <w:rFonts w:hint="eastAsia"/>
        </w:rPr>
        <w:t>处理</w:t>
      </w:r>
      <w:r>
        <w:rPr>
          <w:rFonts w:hint="eastAsia"/>
          <w:lang w:eastAsia="zh-CN"/>
        </w:rPr>
        <w:t>；</w:t>
      </w:r>
      <w:r>
        <w:rPr>
          <w:rFonts w:hint="eastAsia"/>
          <w:lang w:eastAsia="zh-CN" w:val="en-US"/>
        </w:rPr>
        <w:t>生活污水经三级化粪池及隔油隔渣池处理</w:t>
      </w:r>
      <w:r>
        <w:rPr>
          <w:rFonts w:hint="eastAsia"/>
        </w:rPr>
        <w:t>。全厂废水分别预处理达标后，由厂区现有排水口一起接入市政污水管网排入金山水质净化厂进一步处理</w:t>
      </w:r>
      <w:r>
        <w:rPr>
          <w:rFonts w:hint="eastAsia"/>
          <w:lang w:eastAsia="zh-CN"/>
        </w:rPr>
        <w:t>。</w:t>
      </w:r>
    </w:p>
    <w:p w14:paraId="521C2935">
      <w:pPr>
        <w:ind w:firstLine="480"/>
      </w:pPr>
      <w:r>
        <w:rPr>
          <w:rFonts w:hint="eastAsia"/>
        </w:rPr>
        <w:t>3、固体废物影响分析</w:t>
      </w:r>
    </w:p>
    <w:p w14:paraId="1D65C740">
      <w:pPr>
        <w:ind w:firstLine="480"/>
      </w:pPr>
      <w:r>
        <w:rPr>
          <w:rFonts w:hint="eastAsia"/>
        </w:rPr>
        <w:t>项目</w:t>
      </w:r>
      <w:r>
        <w:rPr>
          <w:rFonts w:hint="eastAsia"/>
          <w:lang w:eastAsia="zh-CN" w:val="en-US"/>
        </w:rPr>
        <w:t>一般固废分类收集，分类堆放在一般固废暂存间</w:t>
      </w:r>
      <w:r>
        <w:rPr>
          <w:rFonts w:hint="eastAsia"/>
        </w:rPr>
        <w:t>。</w:t>
      </w:r>
      <w:r>
        <w:rPr>
          <w:rFonts w:hint="eastAsia"/>
          <w:lang w:eastAsia="zh-CN" w:val="en-US"/>
        </w:rPr>
        <w:t>危险废物主要为生产设备维护过程产生的废机油和含油废抹布手套，暂存在危废间，</w:t>
      </w:r>
      <w:r>
        <w:rPr>
          <w:rFonts w:hint="eastAsia"/>
        </w:rPr>
        <w:t>项目须将这些危险废物交由有资质单位处理，则项目产生的固体废物对环境的影响不大。</w:t>
      </w:r>
    </w:p>
    <w:p w14:paraId="6499926D">
      <w:pPr>
        <w:ind w:firstLine="480"/>
      </w:pPr>
      <w:r>
        <w:rPr>
          <w:rFonts w:hint="eastAsia"/>
        </w:rPr>
        <w:t>4、噪声</w:t>
      </w:r>
    </w:p>
    <w:p w14:paraId="729357EE">
      <w:pPr>
        <w:ind w:firstLine="480"/>
      </w:pPr>
      <w:r>
        <w:rPr>
          <w:rFonts w:hint="eastAsia"/>
        </w:rPr>
        <w:t>项目所产生的噪声</w:t>
      </w:r>
      <w:r>
        <w:rPr>
          <w:rFonts w:hint="eastAsia"/>
          <w:lang w:eastAsia="zh-CN" w:val="en-US"/>
        </w:rPr>
        <w:t>满足</w:t>
      </w:r>
      <w:r>
        <w:rPr>
          <w:rFonts w:hint="eastAsia"/>
        </w:rPr>
        <w:t>《工业企业厂界环境噪声排放标准》（GB12348-2008）3类标准。</w:t>
      </w:r>
    </w:p>
    <w:p w14:paraId="19A13ABA">
      <w:pPr>
        <w:ind w:firstLine="480"/>
      </w:pPr>
      <w:r>
        <w:rPr>
          <w:rFonts w:hint="eastAsia"/>
        </w:rPr>
        <w:t>项目建成营运后其噪声对周围造成的影响较小。</w:t>
      </w:r>
    </w:p>
    <w:p w14:paraId="5956AF63">
      <w:pPr>
        <w:pStyle w:val="5"/>
        <w:numPr>
          <w:ilvl w:val="2"/>
          <w:numId w:val="0"/>
        </w:numPr>
        <w:ind w:firstLine="0" w:firstLineChars="0" w:left="0" w:leftChars="0"/>
      </w:pPr>
      <w:bookmarkStart w:id="48" w:name="_Toc27068"/>
      <w:r>
        <w:rPr>
          <w:rFonts w:ascii="Times New Roman" w:cstheme="minorBidi" w:eastAsia="宋体" w:hAnsi="Times New Roman" w:hint="eastAsia"/>
          <w:b/>
          <w:bCs/>
          <w:kern w:val="2"/>
          <w:sz w:val="28"/>
          <w:szCs w:val="32"/>
          <w:lang w:bidi="ar-SA" w:eastAsia="zh-CN" w:val="en-US"/>
        </w:rPr>
        <w:t>5.1.5</w:t>
      </w:r>
      <w:r>
        <w:rPr>
          <w:rFonts w:hint="eastAsia"/>
        </w:rPr>
        <w:t>建议</w:t>
      </w:r>
      <w:bookmarkEnd w:id="48"/>
    </w:p>
    <w:p w14:paraId="449F1435">
      <w:pPr>
        <w:ind w:firstLine="480"/>
      </w:pPr>
      <w:r>
        <w:rPr>
          <w:rFonts w:hint="eastAsia"/>
        </w:rPr>
        <w:t>1、项目场地须进行硬底化处理。</w:t>
      </w:r>
    </w:p>
    <w:p w14:paraId="25D710E5">
      <w:pPr>
        <w:ind w:firstLine="480"/>
      </w:pPr>
      <w:r>
        <w:rPr>
          <w:rFonts w:hint="eastAsia"/>
          <w:lang w:eastAsia="zh-CN" w:val="en-US"/>
        </w:rPr>
        <w:t>2</w:t>
      </w:r>
      <w:r>
        <w:rPr>
          <w:rFonts w:hint="eastAsia"/>
        </w:rPr>
        <w:t>、污水处理构筑物应进行有效防渗，防止污水渗漏污染地下水;运营时要保证</w:t>
      </w:r>
      <w:r>
        <w:rPr>
          <w:rFonts w:hint="eastAsia"/>
          <w:lang w:eastAsia="zh-CN" w:val="en-US"/>
        </w:rPr>
        <w:t>生产</w:t>
      </w:r>
      <w:r>
        <w:rPr>
          <w:rFonts w:hint="eastAsia"/>
        </w:rPr>
        <w:t>废水</w:t>
      </w:r>
      <w:r>
        <w:rPr>
          <w:rFonts w:hint="eastAsia"/>
          <w:lang w:eastAsia="zh-CN" w:val="en-US"/>
        </w:rPr>
        <w:t>和生活污水</w:t>
      </w:r>
      <w:r>
        <w:rPr>
          <w:rFonts w:hint="eastAsia"/>
        </w:rPr>
        <w:t>的处理设施安全、稳定、有效运行，</w:t>
      </w:r>
      <w:r>
        <w:rPr>
          <w:rFonts w:hint="eastAsia"/>
          <w:lang w:eastAsia="zh-CN" w:val="en-US"/>
        </w:rPr>
        <w:t>预处理需达到标准才由排放口排入金山水质净化厂进一步处理</w:t>
      </w:r>
      <w:r>
        <w:rPr>
          <w:rFonts w:hint="eastAsia"/>
        </w:rPr>
        <w:t>。</w:t>
      </w:r>
    </w:p>
    <w:p w14:paraId="63560C17">
      <w:pPr>
        <w:ind w:firstLine="480"/>
      </w:pPr>
      <w:r>
        <w:rPr>
          <w:rFonts w:hint="eastAsia"/>
          <w:lang w:eastAsia="zh-CN" w:val="en-US"/>
        </w:rPr>
        <w:t>3</w:t>
      </w:r>
      <w:r>
        <w:rPr>
          <w:rFonts w:hint="eastAsia"/>
        </w:rPr>
        <w:t>、将</w:t>
      </w:r>
      <w:r>
        <w:rPr>
          <w:rFonts w:hint="eastAsia"/>
          <w:lang w:eastAsia="zh-CN" w:val="en-US"/>
        </w:rPr>
        <w:t>生产设备维护过程产生的废机油和含油废抹布手套</w:t>
      </w:r>
      <w:r>
        <w:rPr>
          <w:rFonts w:hint="eastAsia"/>
        </w:rPr>
        <w:t>交由有资质单位处理。</w:t>
      </w:r>
    </w:p>
    <w:p w14:paraId="5A0E7A25">
      <w:pPr>
        <w:ind w:firstLine="480"/>
      </w:pPr>
      <w:r>
        <w:rPr>
          <w:rFonts w:hint="eastAsia"/>
          <w:lang w:eastAsia="zh-CN" w:val="en-US"/>
        </w:rPr>
        <w:t>4</w:t>
      </w:r>
      <w:r>
        <w:rPr>
          <w:rFonts w:hint="eastAsia"/>
        </w:rPr>
        <w:t>、多植树绿化，美化环境，滞尘降噪。</w:t>
      </w:r>
    </w:p>
    <w:p w14:paraId="7870D40D">
      <w:pPr>
        <w:pStyle w:val="5"/>
        <w:numPr>
          <w:ilvl w:val="2"/>
          <w:numId w:val="0"/>
        </w:numPr>
        <w:ind w:firstLine="0" w:firstLineChars="0" w:left="0" w:leftChars="0"/>
      </w:pPr>
      <w:bookmarkStart w:id="49" w:name="_Toc156491656"/>
      <w:bookmarkStart w:id="50" w:name="_Toc1196"/>
      <w:r>
        <w:rPr>
          <w:rFonts w:ascii="Times New Roman" w:cstheme="minorBidi" w:eastAsia="宋体" w:hAnsi="Times New Roman" w:hint="eastAsia"/>
          <w:b/>
          <w:bCs/>
          <w:kern w:val="2"/>
          <w:sz w:val="28"/>
          <w:szCs w:val="32"/>
          <w:lang w:bidi="ar-SA" w:eastAsia="zh-CN" w:val="en-US"/>
        </w:rPr>
        <w:t>5.1.6</w:t>
      </w:r>
      <w:r>
        <w:rPr>
          <w:rFonts w:hint="eastAsia"/>
        </w:rPr>
        <w:t>综合评价结论</w:t>
      </w:r>
      <w:bookmarkEnd w:id="49"/>
      <w:bookmarkEnd w:id="50"/>
    </w:p>
    <w:p w14:paraId="1B83E52B">
      <w:pPr>
        <w:ind w:firstLine="480"/>
      </w:pPr>
      <w:r>
        <w:rPr>
          <w:rFonts w:hint="eastAsia"/>
        </w:rPr>
        <w:t>综上所述，项目在生产过程中，只要能按本环评的要求，切实落实各项有效的污染防范措施，确保废水、废气、噪声及固体废物达标排放，在实现本评价提出各项环境保护措施建议的前提下，从环境保护角度考虑，该项目的建设是可行的。</w:t>
      </w:r>
    </w:p>
    <w:p w14:paraId="2DFB7292">
      <w:pPr>
        <w:pStyle w:val="4"/>
        <w:numPr>
          <w:ilvl w:val="1"/>
          <w:numId w:val="0"/>
        </w:numPr>
        <w:ind w:firstLine="0" w:firstLineChars="0" w:left="113" w:leftChars="0"/>
      </w:pPr>
      <w:bookmarkStart w:id="51" w:name="_Toc10488"/>
      <w:r>
        <w:rPr>
          <w:rFonts w:ascii="Times New Roman" w:cstheme="majorBidi" w:eastAsia="宋体" w:hAnsi="Times New Roman" w:hint="eastAsia"/>
          <w:b/>
          <w:bCs/>
          <w:kern w:val="2"/>
          <w:sz w:val="32"/>
          <w:szCs w:val="32"/>
          <w:lang w:bidi="ar-SA" w:eastAsia="zh-CN" w:val="en-US"/>
        </w:rPr>
        <w:t>5.2</w:t>
      </w:r>
      <w:r>
        <w:rPr>
          <w:rFonts w:hint="eastAsia"/>
        </w:rPr>
        <w:t>审批部门审批决定及环评批复落实情况</w:t>
      </w:r>
      <w:bookmarkEnd w:id="51"/>
    </w:p>
    <w:p w14:paraId="22671D9D">
      <w:pPr>
        <w:ind w:firstLine="480"/>
      </w:pPr>
      <w:r>
        <w:rPr>
          <w:rFonts w:hint="eastAsia"/>
        </w:rPr>
        <w:t>根据《关高州市金源五金加工厂加工龙虾扣年产1200万粒建设项目环境影响报告表的批复》（茂环</w:t>
      </w:r>
      <w:r>
        <w:rPr>
          <w:rFonts w:hint="eastAsia"/>
          <w:lang w:eastAsia="zh-CN" w:val="en-US"/>
        </w:rPr>
        <w:t>(高州)审</w:t>
      </w:r>
      <w:r>
        <w:rPr>
          <w:rFonts w:hint="eastAsia"/>
        </w:rPr>
        <w:t>[2</w:t>
      </w:r>
      <w:r>
        <w:rPr>
          <w:rFonts w:hint="eastAsia"/>
          <w:lang w:eastAsia="zh-CN" w:val="en-US"/>
        </w:rPr>
        <w:t>024</w:t>
      </w:r>
      <w:r>
        <w:rPr>
          <w:rFonts w:hint="eastAsia"/>
        </w:rPr>
        <w:t>]</w:t>
      </w:r>
      <w:r>
        <w:rPr>
          <w:rFonts w:hint="eastAsia"/>
          <w:lang w:eastAsia="zh-CN" w:val="en-US"/>
        </w:rPr>
        <w:t>13</w:t>
      </w:r>
      <w:r>
        <w:rPr>
          <w:rFonts w:hint="eastAsia"/>
        </w:rPr>
        <w:t>号，茂名市生态环境局）对高州市金源五金加工厂进行了检查，落实情况如下表：</w:t>
      </w:r>
    </w:p>
    <w:p w14:paraId="68E7C9F4">
      <w:pPr>
        <w:pStyle w:val="38"/>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5.3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批复落实情况表</w:t>
      </w:r>
    </w:p>
    <w:tbl>
      <w:tblPr>
        <w:tblStyle w:val="23"/>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185"/>
        <w:gridCol w:w="3527"/>
        <w:gridCol w:w="810"/>
      </w:tblGrid>
      <w:tr w14:paraId="391CFB6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blHeader/>
        </w:trPr>
        <w:tc>
          <w:tcPr>
            <w:tcW w:type="pct" w:w="2455"/>
            <w:vAlign w:val="center"/>
          </w:tcPr>
          <w:p w14:paraId="1F3B7F24">
            <w:pPr>
              <w:pStyle w:val="34"/>
              <w:keepNext w:val="0"/>
              <w:keepLines w:val="0"/>
              <w:suppressLineNumbers w:val="0"/>
              <w:spacing w:after="0" w:afterAutospacing="0" w:before="0" w:beforeAutospacing="0"/>
              <w:ind w:left="0" w:right="0"/>
              <w:rPr>
                <w:rFonts w:hint="eastAsia"/>
                <w:b/>
              </w:rPr>
            </w:pPr>
            <w:r>
              <w:rPr>
                <w:rFonts w:hint="eastAsia"/>
                <w:b/>
              </w:rPr>
              <w:t>环评批复</w:t>
            </w:r>
          </w:p>
        </w:tc>
        <w:tc>
          <w:tcPr>
            <w:tcW w:type="pct" w:w="2069"/>
            <w:vAlign w:val="center"/>
          </w:tcPr>
          <w:p w14:paraId="48895853">
            <w:pPr>
              <w:pStyle w:val="34"/>
              <w:keepNext w:val="0"/>
              <w:keepLines w:val="0"/>
              <w:suppressLineNumbers w:val="0"/>
              <w:spacing w:after="0" w:afterAutospacing="0" w:before="0" w:beforeAutospacing="0"/>
              <w:ind w:left="0" w:right="0"/>
              <w:rPr>
                <w:rFonts w:hint="eastAsia"/>
                <w:b/>
              </w:rPr>
            </w:pPr>
            <w:r>
              <w:rPr>
                <w:rFonts w:hint="eastAsia"/>
                <w:b/>
              </w:rPr>
              <w:t>实际情况</w:t>
            </w:r>
          </w:p>
        </w:tc>
        <w:tc>
          <w:tcPr>
            <w:tcW w:type="pct" w:w="475"/>
            <w:vAlign w:val="center"/>
          </w:tcPr>
          <w:p w14:paraId="580E5698">
            <w:pPr>
              <w:pStyle w:val="34"/>
              <w:keepNext w:val="0"/>
              <w:keepLines w:val="0"/>
              <w:suppressLineNumbers w:val="0"/>
              <w:spacing w:after="0" w:afterAutospacing="0" w:before="0" w:beforeAutospacing="0"/>
              <w:ind w:left="0" w:right="0"/>
              <w:rPr>
                <w:rFonts w:hint="eastAsia"/>
                <w:b/>
              </w:rPr>
            </w:pPr>
            <w:r>
              <w:rPr>
                <w:rFonts w:hint="eastAsia"/>
                <w:b/>
              </w:rPr>
              <w:t>符合性</w:t>
            </w:r>
          </w:p>
        </w:tc>
      </w:tr>
      <w:tr w14:paraId="48529B0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75"/>
        </w:trPr>
        <w:tc>
          <w:tcPr>
            <w:tcW w:type="pct" w:w="2455"/>
            <w:vAlign w:val="center"/>
          </w:tcPr>
          <w:p w14:paraId="09571D53">
            <w:pPr>
              <w:pStyle w:val="34"/>
              <w:keepNext w:val="0"/>
              <w:keepLines w:val="0"/>
              <w:suppressLineNumbers w:val="0"/>
              <w:spacing w:after="0" w:afterAutospacing="0" w:before="0" w:beforeAutospacing="0"/>
              <w:ind w:left="0" w:right="0"/>
              <w:jc w:val="both"/>
              <w:rPr>
                <w:rFonts w:hint="eastAsia"/>
              </w:rPr>
            </w:pPr>
            <w:r>
              <w:rPr>
                <w:rFonts w:hint="eastAsia"/>
              </w:rPr>
              <w:t>一、项目位于高州市金山开发区第四区叶勇荣屋，项目工程建设内容主要包括主体工程(含开模区、弹簧部、开料打磨区、手啤台区、打磨抛光区、清洗区、机房部、包装区)、储运工程(仓库)、辅助工程[宿舍楼2栋、综合楼(含食堂和办公室)、 危废暂存间、一般固废暂存间]、公用工程(供水、排水、供电) 及相应的环保工程。项目产品为龙虾扣，年产1200万粒/年，主要用于饰品装配。项目总投资100万元，其中环保投资15万元，占总投资比例为15%。</w:t>
            </w:r>
          </w:p>
        </w:tc>
        <w:tc>
          <w:tcPr>
            <w:tcW w:type="pct" w:w="2069"/>
            <w:vAlign w:val="center"/>
          </w:tcPr>
          <w:p w14:paraId="7983746C">
            <w:pPr>
              <w:pStyle w:val="34"/>
              <w:keepNext w:val="0"/>
              <w:keepLines w:val="0"/>
              <w:suppressLineNumbers w:val="0"/>
              <w:spacing w:after="0" w:afterAutospacing="0" w:before="0" w:beforeAutospacing="0"/>
              <w:ind w:left="0" w:right="0"/>
              <w:jc w:val="both"/>
              <w:rPr>
                <w:rFonts w:hint="eastAsia"/>
              </w:rPr>
            </w:pPr>
            <w:r>
              <w:rPr>
                <w:rFonts w:hint="eastAsia"/>
              </w:rPr>
              <w:t>项目建设地址、建设内容等与批复基本一致。本项目总占地面积2</w:t>
            </w:r>
            <w:r>
              <w:rPr>
                <w:rFonts w:hint="eastAsia"/>
                <w:lang w:eastAsia="zh-CN" w:val="en-US"/>
              </w:rPr>
              <w:t>8</w:t>
            </w:r>
            <w:r>
              <w:rPr>
                <w:rFonts w:hint="eastAsia"/>
              </w:rPr>
              <w:t>00m²，主要是生产龙虾扣，年生产龙虾扣1200万粒。项目设置开模区、弹簧部、开料打磨区、手啤台区、打磨抛光区、清洗区、机房部、包装区</w:t>
            </w:r>
            <w:r>
              <w:rPr>
                <w:rFonts w:hint="eastAsia"/>
                <w:lang w:eastAsia="zh-CN"/>
              </w:rPr>
              <w:t>、</w:t>
            </w:r>
            <w:r>
              <w:rPr>
                <w:rFonts w:hint="eastAsia"/>
              </w:rPr>
              <w:t>仓库</w:t>
            </w:r>
            <w:r>
              <w:rPr>
                <w:rFonts w:hint="eastAsia"/>
                <w:lang w:eastAsia="zh-CN"/>
              </w:rPr>
              <w:t>、</w:t>
            </w:r>
            <w:r>
              <w:rPr>
                <w:rFonts w:hint="eastAsia"/>
              </w:rPr>
              <w:t>宿舍楼</w:t>
            </w:r>
            <w:r>
              <w:rPr>
                <w:rFonts w:hint="eastAsia"/>
                <w:lang w:eastAsia="zh-CN"/>
              </w:rPr>
              <w:t>、</w:t>
            </w:r>
            <w:r>
              <w:rPr>
                <w:rFonts w:hint="eastAsia"/>
              </w:rPr>
              <w:t>综合楼、 危废暂存间、一般固废暂存间</w:t>
            </w:r>
            <w:r>
              <w:rPr>
                <w:rFonts w:hint="eastAsia"/>
                <w:lang w:eastAsia="zh-CN" w:val="en-US"/>
              </w:rPr>
              <w:t>等</w:t>
            </w:r>
            <w:r>
              <w:rPr>
                <w:rFonts w:hint="eastAsia"/>
              </w:rPr>
              <w:t>。项目总投资100万元，其中环保投资为1</w:t>
            </w:r>
            <w:r>
              <w:rPr>
                <w:rFonts w:hint="eastAsia"/>
                <w:lang w:eastAsia="zh-CN" w:val="en-US"/>
              </w:rPr>
              <w:t>9</w:t>
            </w:r>
            <w:r>
              <w:rPr>
                <w:rFonts w:hint="eastAsia"/>
              </w:rPr>
              <w:t>万，占总投资额的1</w:t>
            </w:r>
            <w:r>
              <w:rPr>
                <w:rFonts w:hint="eastAsia"/>
                <w:lang w:eastAsia="zh-CN" w:val="en-US"/>
              </w:rPr>
              <w:t>9</w:t>
            </w:r>
            <w:r>
              <w:rPr>
                <w:rFonts w:hint="eastAsia"/>
              </w:rPr>
              <w:t>%。</w:t>
            </w:r>
          </w:p>
        </w:tc>
        <w:tc>
          <w:tcPr>
            <w:tcW w:type="pct" w:w="475"/>
            <w:vAlign w:val="center"/>
          </w:tcPr>
          <w:p w14:paraId="4316449A">
            <w:pPr>
              <w:pStyle w:val="34"/>
              <w:keepNext w:val="0"/>
              <w:keepLines w:val="0"/>
              <w:suppressLineNumbers w:val="0"/>
              <w:spacing w:after="0" w:afterAutospacing="0" w:before="0" w:beforeAutospacing="0"/>
              <w:ind w:left="0" w:right="0"/>
              <w:rPr>
                <w:rFonts w:eastAsia="宋体" w:hint="default"/>
                <w:lang w:eastAsia="zh-CN" w:val="en-US"/>
              </w:rPr>
            </w:pPr>
            <w:r>
              <w:rPr>
                <w:rFonts w:hint="eastAsia"/>
                <w:highlight w:val="none"/>
                <w:lang w:eastAsia="zh-CN" w:val="en-US"/>
              </w:rPr>
              <w:t>符合，环保投资增加了4万，是有利于环境的变动</w:t>
            </w:r>
          </w:p>
        </w:tc>
      </w:tr>
      <w:tr w14:paraId="1BFBCDD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455"/>
            <w:vAlign w:val="center"/>
          </w:tcPr>
          <w:p w14:paraId="39587C97">
            <w:pPr>
              <w:pStyle w:val="34"/>
              <w:keepNext w:val="0"/>
              <w:keepLines w:val="0"/>
              <w:suppressLineNumbers w:val="0"/>
              <w:spacing w:after="0" w:afterAutospacing="0" w:before="0" w:beforeAutospacing="0"/>
              <w:ind w:left="0" w:right="0"/>
              <w:jc w:val="both"/>
              <w:rPr>
                <w:rFonts w:hint="eastAsia"/>
              </w:rPr>
            </w:pPr>
            <w:r>
              <w:rPr>
                <w:rFonts w:hint="eastAsia"/>
              </w:rPr>
              <w:t>二、根据《报告表》的评价结论，在严格落实《报告表》提出的各项污染防治和环境风险防范措施，严格执行环保“三同时” 制度，确保各类污染物稳定达标排放的前提下，从环境保护角度可行。项目建设和运营中还应重点做好以下工作：</w:t>
            </w:r>
          </w:p>
          <w:p w14:paraId="1AA39FA6">
            <w:pPr>
              <w:pStyle w:val="34"/>
              <w:keepNext w:val="0"/>
              <w:keepLines w:val="0"/>
              <w:suppressLineNumbers w:val="0"/>
              <w:spacing w:after="0" w:afterAutospacing="0" w:before="0" w:beforeAutospacing="0"/>
              <w:ind w:left="0" w:right="0"/>
              <w:jc w:val="both"/>
              <w:rPr>
                <w:rFonts w:hint="eastAsia"/>
              </w:rPr>
            </w:pPr>
            <w:r>
              <w:rPr>
                <w:rFonts w:hint="eastAsia"/>
              </w:rPr>
              <w:t>(一)严格落实大气污染防治措施。运营期废气主要为开模金属粉尘、切割废气、打磨粉尘和食堂油烟废气。开模金属粉尘和切割废气通过加强车间内通风以减少浓度；打磨粉尘经集气罩收集引至喷淋室处理后无组织排放；食堂油烟经静电油烟净化器处理后经排气筒引至楼顶排放。</w:t>
            </w:r>
          </w:p>
          <w:p w14:paraId="03A1E653">
            <w:pPr>
              <w:pStyle w:val="34"/>
              <w:keepNext w:val="0"/>
              <w:keepLines w:val="0"/>
              <w:suppressLineNumbers w:val="0"/>
              <w:spacing w:after="0" w:afterAutospacing="0" w:before="0" w:beforeAutospacing="0"/>
              <w:ind w:left="0" w:right="0"/>
              <w:jc w:val="both"/>
              <w:rPr>
                <w:rFonts w:hint="eastAsia"/>
              </w:rPr>
            </w:pPr>
            <w:r>
              <w:rPr>
                <w:rFonts w:hint="eastAsia"/>
              </w:rPr>
              <w:t>开模金属粉尘、打磨抛光粉尘排放执行广东省地方标准《大气污染物排放限值》 (DB44/27-2001) 第二时段无组织排放浓度  限值要求。切割废气(非甲烷总烃)执行广东省《固定污染源挥发性有机物综合排放标准》(DB44/2367-2022) 表3厂区内VOCs无组织排放限值。油烟废气执行《饮食业油烟排放标准(试行)》(GB18483-2001) 小型规模标准要求。</w:t>
            </w:r>
          </w:p>
          <w:p w14:paraId="7A6BBAEB">
            <w:pPr>
              <w:pStyle w:val="34"/>
              <w:keepNext w:val="0"/>
              <w:keepLines w:val="0"/>
              <w:suppressLineNumbers w:val="0"/>
              <w:spacing w:after="0" w:afterAutospacing="0" w:before="0" w:beforeAutospacing="0"/>
              <w:ind w:left="0" w:right="0"/>
              <w:jc w:val="both"/>
              <w:rPr>
                <w:rFonts w:hint="eastAsia"/>
              </w:rPr>
            </w:pPr>
            <w:r>
              <w:rPr>
                <w:rFonts w:hint="eastAsia"/>
              </w:rPr>
              <w:t>(二)严格落实水污染防治措施。运营期废水包括纯水制备产生的浓水、生产废水(一次清洗废水、二次清洗废水、打磨废水、喷淋室更换废水)和员工生活污水。项目1#宿舍楼和食堂的员工生活污水通过三级化粪池1、隔油隔渣池进行预处理；2# 宿舍楼的员工生活污水通过三级化粪池2进行预处理； 一次清洗废水、二次清洗废水、打磨废水、喷淋室废水与纯水制备产生的浓水经自建处理能力为15立方米/天的污水处理设施(隔油沉淀 +混凝+固液分离)进行预处理；预处理后的废水通过总排放口排入金山水质净化厂进一步处理。废水排入金山水质净化厂前，应 处理达到广东省地方标准《水污染物排放限值》(DB44/26-2001) 第二时段三级标准和高州市金山水质净化厂设计的进水水质指标的较严值。</w:t>
            </w:r>
          </w:p>
          <w:p w14:paraId="7ACC3C16">
            <w:pPr>
              <w:pStyle w:val="34"/>
              <w:keepNext w:val="0"/>
              <w:keepLines w:val="0"/>
              <w:suppressLineNumbers w:val="0"/>
              <w:spacing w:after="0" w:afterAutospacing="0" w:before="0" w:beforeAutospacing="0"/>
              <w:ind w:left="0" w:right="0"/>
              <w:jc w:val="both"/>
              <w:rPr>
                <w:rFonts w:hint="eastAsia"/>
              </w:rPr>
            </w:pPr>
            <w:r>
              <w:rPr>
                <w:rFonts w:hint="eastAsia"/>
              </w:rPr>
              <w:t>(三)严格落实噪声污染防治措施。优先选择低噪声设备并进行基础减振，从源头控制噪声的排放；将所用生产设备设置于室内，通过距离衰减、绿化吸收降低对外环境的影响。</w:t>
            </w:r>
          </w:p>
          <w:p w14:paraId="5EE7AC16">
            <w:pPr>
              <w:pStyle w:val="34"/>
              <w:keepNext w:val="0"/>
              <w:keepLines w:val="0"/>
              <w:suppressLineNumbers w:val="0"/>
              <w:spacing w:after="0" w:afterAutospacing="0" w:before="0" w:beforeAutospacing="0"/>
              <w:ind w:left="0" w:right="0"/>
              <w:jc w:val="both"/>
              <w:rPr>
                <w:rFonts w:hint="eastAsia"/>
              </w:rPr>
            </w:pPr>
            <w:r>
              <w:rPr>
                <w:rFonts w:hint="eastAsia"/>
              </w:rPr>
              <w:t>项目运营期厂界噪声满足《工业企业厂界环境噪声排放标准限值》 (GB12348-2008) 中3类标准。</w:t>
            </w:r>
          </w:p>
          <w:p w14:paraId="67954153">
            <w:pPr>
              <w:pStyle w:val="34"/>
              <w:keepNext w:val="0"/>
              <w:keepLines w:val="0"/>
              <w:suppressLineNumbers w:val="0"/>
              <w:spacing w:after="0" w:afterAutospacing="0" w:before="0" w:beforeAutospacing="0"/>
              <w:ind w:left="0" w:right="0"/>
              <w:jc w:val="both"/>
              <w:rPr>
                <w:rFonts w:hint="eastAsia"/>
              </w:rPr>
            </w:pPr>
            <w:r>
              <w:rPr>
                <w:rFonts w:hint="eastAsia"/>
              </w:rPr>
              <w:t>(四)严格落实固体废物分类处理处置要求。固废包括危险废物、一般工业固废和生活垃圾。危险废物集中收集暂存于10 平方米的危废暂存间，定期交由有资质单位处理； 一般固废收集 后暂存于10平方米固废间，边角料和废模具交由废品回收商处理；废水处理污泥、废反渗透膜、废离子交换树脂和废过滤材料定期交由一般工业固废单位处理；边角料、废模具、自然沉降粉尘、不合格产品和喷淋室沉渣收集后交由废品回收商处理。生活垃圾由环卫部门定期清理外运。</w:t>
            </w:r>
          </w:p>
          <w:p w14:paraId="0CB83033">
            <w:pPr>
              <w:pStyle w:val="34"/>
              <w:keepNext w:val="0"/>
              <w:keepLines w:val="0"/>
              <w:suppressLineNumbers w:val="0"/>
              <w:spacing w:after="0" w:afterAutospacing="0" w:before="0" w:beforeAutospacing="0"/>
              <w:ind w:left="0" w:right="0"/>
              <w:jc w:val="both"/>
              <w:rPr>
                <w:rFonts w:hint="eastAsia"/>
              </w:rPr>
            </w:pPr>
            <w:r>
              <w:rPr>
                <w:rFonts w:hint="eastAsia"/>
              </w:rPr>
              <w:t>(五)严格落实地下水、土壤污染防治措施。加强废水收集、输送管道巡检；分区域采取相应的防渗、防控措施。危险废物暂存点及储存容器严格按照《危险废物贮存污染控制标准》(GB18597-2023)要求设置，并做好防渗、防风、防雨措施。</w:t>
            </w:r>
          </w:p>
          <w:p w14:paraId="225B0B89">
            <w:pPr>
              <w:pStyle w:val="34"/>
              <w:keepNext w:val="0"/>
              <w:keepLines w:val="0"/>
              <w:suppressLineNumbers w:val="0"/>
              <w:spacing w:after="0" w:afterAutospacing="0" w:before="0" w:beforeAutospacing="0"/>
              <w:ind w:left="0" w:right="0"/>
              <w:jc w:val="both"/>
              <w:rPr>
                <w:rFonts w:hint="eastAsia"/>
              </w:rPr>
            </w:pPr>
            <w:r>
              <w:rPr>
                <w:rFonts w:hint="eastAsia"/>
              </w:rPr>
              <w:t>(六)制订并落实有效的环境风险防范措施，建立健全环境事故应急体系。污水池体及管道应做好防渗漏措施，定期检查防止出现破裂情况，当发现破裂情况应及早进行堵截并维修、更换；设置一个容量为15吨的储水罐暂存当废水处理设施故障导致废水未能有效处理时的工业废水。加强职工的风险防范培训，提高风险防范意识。加强对污染防治设施的管理，确保环境安全和生产安全。</w:t>
            </w:r>
          </w:p>
          <w:p w14:paraId="689BAB55">
            <w:pPr>
              <w:pStyle w:val="34"/>
              <w:keepNext w:val="0"/>
              <w:keepLines w:val="0"/>
              <w:suppressLineNumbers w:val="0"/>
              <w:spacing w:after="0" w:afterAutospacing="0" w:before="0" w:beforeAutospacing="0"/>
              <w:ind w:left="0" w:right="0"/>
              <w:jc w:val="both"/>
              <w:rPr>
                <w:rFonts w:eastAsia="宋体" w:hint="eastAsia"/>
                <w:lang w:eastAsia="zh-CN"/>
              </w:rPr>
            </w:pPr>
            <w:r>
              <w:rPr>
                <w:rFonts w:hint="eastAsia"/>
              </w:rPr>
              <w:t>(七)在项目运营过程中，建立畅通的公众参与平台，定期发布环境信息，主动接受社会监督，及时解决公众合理的环境诉求</w:t>
            </w:r>
            <w:r>
              <w:rPr>
                <w:rFonts w:hint="eastAsia"/>
                <w:lang w:eastAsia="zh-CN"/>
              </w:rPr>
              <w:t>。</w:t>
            </w:r>
          </w:p>
        </w:tc>
        <w:tc>
          <w:tcPr>
            <w:tcW w:type="pct" w:w="2069"/>
            <w:vAlign w:val="center"/>
          </w:tcPr>
          <w:p w14:paraId="0F704EDA">
            <w:pPr>
              <w:pStyle w:val="34"/>
              <w:keepNext w:val="0"/>
              <w:keepLines w:val="0"/>
              <w:suppressLineNumbers w:val="0"/>
              <w:spacing w:after="0" w:afterAutospacing="0" w:before="0" w:beforeAutospacing="0"/>
              <w:ind w:left="0" w:right="0"/>
              <w:jc w:val="left"/>
              <w:rPr>
                <w:rFonts w:hint="eastAsia"/>
                <w:szCs w:val="21"/>
              </w:rPr>
            </w:pPr>
            <w:r>
              <w:rPr>
                <w:rFonts w:hint="eastAsia"/>
              </w:rPr>
              <w:t>已落实。</w:t>
            </w:r>
          </w:p>
          <w:p w14:paraId="628DB289">
            <w:pPr>
              <w:pStyle w:val="34"/>
              <w:keepNext w:val="0"/>
              <w:keepLines w:val="0"/>
              <w:suppressLineNumbers w:val="0"/>
              <w:spacing w:after="0" w:afterAutospacing="0" w:before="0" w:beforeAutospacing="0"/>
              <w:ind w:left="0" w:right="0"/>
              <w:jc w:val="both"/>
              <w:rPr>
                <w:rFonts w:eastAsia="宋体" w:hint="eastAsia"/>
                <w:lang w:eastAsia="zh-CN"/>
              </w:rPr>
            </w:pPr>
            <w:r>
              <w:rPr>
                <w:rFonts w:hint="eastAsia"/>
              </w:rPr>
              <w:t>(一)</w:t>
            </w:r>
            <w:r>
              <w:rPr>
                <w:rFonts w:hint="eastAsia"/>
                <w:lang w:eastAsia="zh-CN" w:val="en-US"/>
              </w:rPr>
              <w:t>项目通过生产车间厂房阻挡和厂区周边绿化阻挡，可有效阻挡无组织粉尘逸散，减缓对周边大气环境的影响</w:t>
            </w:r>
            <w:r>
              <w:rPr>
                <w:rFonts w:hint="eastAsia"/>
              </w:rPr>
              <w:t>。食堂油烟废气经静电油烟净化器处理达标后引至楼顶高空排放</w:t>
            </w:r>
            <w:r>
              <w:rPr>
                <w:rFonts w:hint="eastAsia"/>
                <w:lang w:eastAsia="zh-CN"/>
              </w:rPr>
              <w:t>。</w:t>
            </w:r>
          </w:p>
          <w:p w14:paraId="71070FD7">
            <w:pPr>
              <w:keepNext w:val="0"/>
              <w:keepLines w:val="0"/>
              <w:suppressLineNumbers w:val="0"/>
              <w:spacing w:after="0" w:afterAutospacing="0" w:before="0" w:beforeAutospacing="0" w:line="240" w:lineRule="auto"/>
              <w:ind w:firstLine="0" w:firstLineChars="0" w:left="0" w:right="0"/>
              <w:rPr>
                <w:rFonts w:hint="eastAsia"/>
                <w:sz w:val="21"/>
                <w:szCs w:val="21"/>
              </w:rPr>
            </w:pPr>
            <w:r>
              <w:rPr>
                <w:rFonts w:hint="eastAsia"/>
                <w:sz w:val="21"/>
                <w:szCs w:val="21"/>
              </w:rPr>
              <w:t>（二）一次清洗废水循环使用每日更换一次，二次清洗废水循环使用部分每日更换一次，打磨废水、喷淋室废水循环使用每年更换一次，与纯水制备产生的浓水，经</w:t>
            </w:r>
            <w:r>
              <w:rPr>
                <w:rFonts w:hint="eastAsia"/>
                <w:lang w:eastAsia="zh-CN" w:val="en-US"/>
              </w:rPr>
              <w:t>一体化污水处理设施</w:t>
            </w:r>
            <w:r>
              <w:rPr>
                <w:rFonts w:hint="eastAsia"/>
                <w:sz w:val="21"/>
                <w:szCs w:val="21"/>
              </w:rPr>
              <w:t>处理</w:t>
            </w:r>
            <w:r>
              <w:rPr>
                <w:rFonts w:hint="eastAsia"/>
                <w:sz w:val="21"/>
                <w:szCs w:val="21"/>
                <w:lang w:eastAsia="zh-CN" w:val="en-US"/>
              </w:rPr>
              <w:t>可达标</w:t>
            </w:r>
            <w:r>
              <w:rPr>
                <w:rFonts w:hint="eastAsia"/>
                <w:sz w:val="21"/>
                <w:szCs w:val="21"/>
              </w:rPr>
              <w:t>。</w:t>
            </w:r>
          </w:p>
          <w:p w14:paraId="36F79A00">
            <w:pPr>
              <w:pStyle w:val="34"/>
              <w:keepNext w:val="0"/>
              <w:keepLines w:val="0"/>
              <w:suppressLineNumbers w:val="0"/>
              <w:spacing w:after="0" w:afterAutospacing="0" w:before="0" w:beforeAutospacing="0"/>
              <w:ind w:left="0" w:right="0"/>
              <w:jc w:val="both"/>
              <w:rPr>
                <w:rFonts w:hint="eastAsia"/>
              </w:rPr>
            </w:pPr>
            <w:r>
              <w:rPr>
                <w:rFonts w:hint="eastAsia"/>
                <w:szCs w:val="21"/>
              </w:rPr>
              <w:t>（三）</w:t>
            </w:r>
            <w:r>
              <w:rPr>
                <w:rFonts w:hint="eastAsia"/>
                <w:lang w:eastAsia="zh-CN" w:val="en-US"/>
              </w:rPr>
              <w:t>项目选用低噪声环保型设备；对声源采用隔声、合理布局等措施。项目运营期厂界噪声满足《工业企业厂界环境噪声排放标准限值》 (GB12348-2008)中3类标准</w:t>
            </w:r>
            <w:r>
              <w:rPr>
                <w:rFonts w:hint="eastAsia"/>
              </w:rPr>
              <w:t>。</w:t>
            </w:r>
          </w:p>
          <w:p w14:paraId="53DBC53F">
            <w:pPr>
              <w:pStyle w:val="34"/>
              <w:keepNext w:val="0"/>
              <w:keepLines w:val="0"/>
              <w:suppressLineNumbers w:val="0"/>
              <w:spacing w:after="0" w:afterAutospacing="0" w:before="0" w:beforeAutospacing="0"/>
              <w:ind w:left="0" w:right="0"/>
              <w:jc w:val="both"/>
              <w:rPr>
                <w:rFonts w:hint="eastAsia"/>
              </w:rPr>
            </w:pPr>
            <w:r>
              <w:rPr>
                <w:rFonts w:hint="eastAsia"/>
              </w:rPr>
              <w:t>(四)危险废物集中收集暂存于10㎡的危废暂存间，定期交由有资质单位处理；一般固废收集后暂存于10㎡固废间，边角料和废模具交由废品回收商处理；废水处理污泥、废反渗透膜、废离子交换树脂和废过滤材料定期交由一般工业固废单位处理；边角料、废模具、自然沉降粉尘、不合格产品和喷淋室沉渣收集后交由废品回收商处理。生活垃圾由环卫部门定期清理外运。</w:t>
            </w:r>
          </w:p>
          <w:p w14:paraId="312AD429">
            <w:pPr>
              <w:pStyle w:val="34"/>
              <w:keepNext w:val="0"/>
              <w:keepLines w:val="0"/>
              <w:suppressLineNumbers w:val="0"/>
              <w:spacing w:after="0" w:afterAutospacing="0" w:before="0" w:beforeAutospacing="0"/>
              <w:ind w:left="0" w:right="0"/>
              <w:jc w:val="both"/>
              <w:rPr>
                <w:rFonts w:hint="eastAsia"/>
              </w:rPr>
            </w:pPr>
            <w:r>
              <w:rPr>
                <w:rFonts w:hint="eastAsia"/>
              </w:rPr>
              <w:t xml:space="preserve">(五) </w:t>
            </w:r>
            <w:r>
              <w:rPr>
                <w:rFonts w:hint="eastAsia"/>
                <w:lang w:eastAsia="zh-CN" w:val="en-US"/>
              </w:rPr>
              <w:t>项目已落实全部硬底化，减少废水对周围环境影响</w:t>
            </w:r>
            <w:r>
              <w:rPr>
                <w:rFonts w:hint="eastAsia"/>
              </w:rPr>
              <w:t>。</w:t>
            </w:r>
          </w:p>
          <w:p w14:paraId="5319ED4E">
            <w:pPr>
              <w:pStyle w:val="34"/>
              <w:keepNext w:val="0"/>
              <w:keepLines w:val="0"/>
              <w:suppressLineNumbers w:val="0"/>
              <w:spacing w:after="0" w:afterAutospacing="0" w:before="0" w:beforeAutospacing="0"/>
              <w:ind w:left="0" w:right="0"/>
              <w:jc w:val="both"/>
              <w:rPr>
                <w:rFonts w:hint="eastAsia"/>
              </w:rPr>
            </w:pPr>
            <w:r>
              <w:rPr>
                <w:rFonts w:hint="eastAsia"/>
              </w:rPr>
              <w:t>(六)做好切实可行的风险事故的防患对策与应急预案，降低风险事故对周围环境的影响。</w:t>
            </w:r>
          </w:p>
          <w:p w14:paraId="24B19CF5">
            <w:pPr>
              <w:pStyle w:val="34"/>
              <w:keepNext w:val="0"/>
              <w:keepLines w:val="0"/>
              <w:suppressLineNumbers w:val="0"/>
              <w:spacing w:after="0" w:afterAutospacing="0" w:before="0" w:beforeAutospacing="0"/>
              <w:ind w:left="0" w:right="0"/>
              <w:jc w:val="both"/>
              <w:rPr>
                <w:rFonts w:hint="eastAsia"/>
              </w:rPr>
            </w:pPr>
            <w:r>
              <w:rPr>
                <w:rFonts w:hint="eastAsia"/>
              </w:rPr>
              <w:t>(七)已落实报告表提出的其他建议。</w:t>
            </w:r>
          </w:p>
          <w:p w14:paraId="4CDF31C1">
            <w:pPr>
              <w:pStyle w:val="34"/>
              <w:keepNext w:val="0"/>
              <w:keepLines w:val="0"/>
              <w:suppressLineNumbers w:val="0"/>
              <w:spacing w:after="0" w:afterAutospacing="0" w:before="0" w:beforeAutospacing="0"/>
              <w:ind w:left="0" w:right="0"/>
              <w:jc w:val="both"/>
              <w:rPr>
                <w:rFonts w:hint="eastAsia"/>
              </w:rPr>
            </w:pPr>
          </w:p>
          <w:p w14:paraId="29848F48">
            <w:pPr>
              <w:keepNext w:val="0"/>
              <w:keepLines w:val="0"/>
              <w:suppressLineNumbers w:val="0"/>
              <w:spacing w:after="0" w:afterAutospacing="0" w:before="0" w:beforeAutospacing="0" w:line="240" w:lineRule="auto"/>
              <w:ind w:firstLine="0" w:firstLineChars="0" w:left="0" w:right="0"/>
              <w:rPr>
                <w:rFonts w:hint="eastAsia"/>
                <w:sz w:val="21"/>
                <w:szCs w:val="21"/>
              </w:rPr>
            </w:pPr>
          </w:p>
        </w:tc>
        <w:tc>
          <w:tcPr>
            <w:tcW w:type="pct" w:w="475"/>
            <w:vAlign w:val="center"/>
          </w:tcPr>
          <w:p w14:paraId="5D7992A6">
            <w:pPr>
              <w:pStyle w:val="34"/>
              <w:keepNext w:val="0"/>
              <w:keepLines w:val="0"/>
              <w:suppressLineNumbers w:val="0"/>
              <w:spacing w:after="0" w:afterAutospacing="0" w:before="0" w:beforeAutospacing="0"/>
              <w:ind w:left="0" w:right="0"/>
              <w:rPr>
                <w:rFonts w:hint="eastAsia"/>
              </w:rPr>
            </w:pPr>
            <w:r>
              <w:rPr>
                <w:rFonts w:hint="eastAsia"/>
                <w:lang w:eastAsia="zh-CN" w:val="en-US"/>
              </w:rPr>
              <w:t>一体化污水处理设施已满足目前的废水处理需求，</w:t>
            </w:r>
            <w:r>
              <w:rPr>
                <w:rFonts w:hint="eastAsia"/>
              </w:rPr>
              <w:t>符合</w:t>
            </w:r>
          </w:p>
        </w:tc>
      </w:tr>
      <w:tr w14:paraId="2AF6DA8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455"/>
            <w:vAlign w:val="center"/>
          </w:tcPr>
          <w:p w14:paraId="2613606F">
            <w:pPr>
              <w:pStyle w:val="34"/>
              <w:keepNext w:val="0"/>
              <w:keepLines w:val="0"/>
              <w:suppressLineNumbers w:val="0"/>
              <w:spacing w:after="0" w:afterAutospacing="0" w:before="0" w:beforeAutospacing="0"/>
              <w:ind w:left="0" w:right="0"/>
              <w:jc w:val="both"/>
              <w:rPr>
                <w:rFonts w:hint="eastAsia"/>
              </w:rPr>
            </w:pPr>
            <w:r>
              <w:rPr>
                <w:rFonts w:hint="eastAsia"/>
              </w:rPr>
              <w:t>三、严格执行配套建设的环境保护设施与主体工程同时设计、同时施工、同时投产使用的环境保护“三同时”制度。项目竣工后，并在规定限期内向我局申请项目竣工环保验收，验收合格后，方可投入正式使用。</w:t>
            </w:r>
          </w:p>
        </w:tc>
        <w:tc>
          <w:tcPr>
            <w:tcW w:type="pct" w:w="2069"/>
            <w:vAlign w:val="center"/>
          </w:tcPr>
          <w:p w14:paraId="50673AD2">
            <w:pPr>
              <w:pStyle w:val="34"/>
              <w:keepNext w:val="0"/>
              <w:keepLines w:val="0"/>
              <w:suppressLineNumbers w:val="0"/>
              <w:spacing w:after="0" w:afterAutospacing="0" w:before="0" w:beforeAutospacing="0"/>
              <w:ind w:left="0" w:right="0"/>
              <w:jc w:val="both"/>
              <w:rPr>
                <w:rFonts w:hint="eastAsia"/>
              </w:rPr>
            </w:pPr>
            <w:r>
              <w:rPr>
                <w:rFonts w:hint="eastAsia"/>
              </w:rPr>
              <w:t>已严格执行配套建设的环境保护设施与主体工程同时设计、同时施工、同时投产使用的环境保护“三同时”制度。</w:t>
            </w:r>
          </w:p>
        </w:tc>
        <w:tc>
          <w:tcPr>
            <w:tcW w:type="pct" w:w="475"/>
            <w:vAlign w:val="center"/>
          </w:tcPr>
          <w:p w14:paraId="2348627B">
            <w:pPr>
              <w:pStyle w:val="34"/>
              <w:keepNext w:val="0"/>
              <w:keepLines w:val="0"/>
              <w:suppressLineNumbers w:val="0"/>
              <w:spacing w:after="0" w:afterAutospacing="0" w:before="0" w:beforeAutospacing="0"/>
              <w:ind w:left="0" w:right="0"/>
              <w:rPr>
                <w:rFonts w:hint="eastAsia"/>
              </w:rPr>
            </w:pPr>
            <w:r>
              <w:rPr>
                <w:rFonts w:hint="eastAsia"/>
              </w:rPr>
              <w:t>符合</w:t>
            </w:r>
          </w:p>
        </w:tc>
      </w:tr>
    </w:tbl>
    <w:p w14:paraId="6A6663BA">
      <w:pPr>
        <w:ind w:firstLine="480"/>
        <w:sectPr>
          <w:pgSz w:h="16838" w:w="11906"/>
          <w:pgMar w:bottom="1440" w:footer="992" w:gutter="0" w:header="851" w:left="1800" w:right="1800" w:top="1440"/>
          <w:cols w:num="1" w:space="425"/>
          <w:docGrid w:charSpace="0" w:linePitch="312" w:type="lines"/>
        </w:sectPr>
      </w:pPr>
    </w:p>
    <w:p w14:paraId="5F7513C8">
      <w:pPr>
        <w:pStyle w:val="3"/>
        <w:numPr>
          <w:ilvl w:val="0"/>
          <w:numId w:val="0"/>
        </w:numPr>
        <w:ind w:firstLine="0" w:firstLineChars="0" w:left="57" w:leftChars="0"/>
      </w:pPr>
      <w:bookmarkStart w:id="52" w:name="_Toc4269"/>
      <w:r>
        <w:rPr>
          <w:rFonts w:ascii="Times New Roman" w:cstheme="minorBidi" w:eastAsia="宋体" w:hAnsi="Times New Roman" w:hint="eastAsia"/>
          <w:b/>
          <w:bCs/>
          <w:kern w:val="44"/>
          <w:sz w:val="36"/>
          <w:szCs w:val="44"/>
          <w:lang w:bidi="ar-SA" w:eastAsia="zh-CN" w:val="en-US"/>
        </w:rPr>
        <w:t>6</w:t>
      </w:r>
      <w:r>
        <w:rPr>
          <w:rFonts w:hint="eastAsia"/>
        </w:rPr>
        <w:t>验收执行标准</w:t>
      </w:r>
      <w:bookmarkEnd w:id="52"/>
    </w:p>
    <w:p w14:paraId="2984D286">
      <w:pPr>
        <w:pStyle w:val="4"/>
        <w:numPr>
          <w:ilvl w:val="1"/>
          <w:numId w:val="0"/>
        </w:numPr>
        <w:ind w:firstLine="0" w:firstLineChars="0" w:left="113" w:leftChars="0"/>
      </w:pPr>
      <w:bookmarkStart w:id="53" w:name="_Toc32750"/>
      <w:r>
        <w:rPr>
          <w:rFonts w:ascii="Times New Roman" w:cstheme="majorBidi" w:eastAsia="宋体" w:hAnsi="Times New Roman" w:hint="eastAsia"/>
          <w:b/>
          <w:bCs/>
          <w:kern w:val="2"/>
          <w:sz w:val="32"/>
          <w:szCs w:val="32"/>
          <w:lang w:bidi="ar-SA" w:eastAsia="zh-CN" w:val="en-US"/>
        </w:rPr>
        <w:t>6.1</w:t>
      </w:r>
      <w:r>
        <w:rPr>
          <w:rFonts w:hint="eastAsia"/>
        </w:rPr>
        <w:t>废水</w:t>
      </w:r>
      <w:bookmarkEnd w:id="53"/>
    </w:p>
    <w:p w14:paraId="3458C4F0">
      <w:pPr>
        <w:ind w:firstLine="480"/>
        <w:rPr>
          <w:rFonts w:hint="eastAsia"/>
        </w:rPr>
      </w:pPr>
      <w:r>
        <w:rPr>
          <w:rFonts w:hint="eastAsia"/>
        </w:rPr>
        <w:t>本项目一次清洗废水循环使用每日更换一次，二次清洗废水循环使用部分每日更换一次，打磨废水、喷淋室废水循环使用每年更换一次，与纯水制备产生的浓水，经自建污</w:t>
      </w:r>
      <w:r>
        <w:rPr>
          <w:rFonts w:hint="eastAsia"/>
          <w:lang w:eastAsia="zh-CN" w:val="en-US"/>
        </w:rPr>
        <w:t>一体化污水处理设施</w:t>
      </w:r>
      <w:r>
        <w:rPr>
          <w:rFonts w:hint="eastAsia"/>
        </w:rPr>
        <w:t>处理</w:t>
      </w:r>
      <w:r>
        <w:rPr>
          <w:rFonts w:hint="eastAsia"/>
          <w:lang w:eastAsia="zh-CN"/>
        </w:rPr>
        <w:t>；</w:t>
      </w:r>
      <w:r>
        <w:rPr>
          <w:rFonts w:hint="eastAsia"/>
          <w:lang w:eastAsia="zh-CN" w:val="en-US"/>
        </w:rPr>
        <w:t>生活污水经三级化粪池及隔油隔渣池处理</w:t>
      </w:r>
      <w:r>
        <w:rPr>
          <w:rFonts w:hint="eastAsia"/>
        </w:rPr>
        <w:t>。</w:t>
      </w:r>
    </w:p>
    <w:p w14:paraId="678D239D">
      <w:pPr>
        <w:ind w:firstLine="480"/>
        <w:rPr>
          <w:rFonts w:hint="eastAsia"/>
          <w:lang w:eastAsia="zh-CN"/>
        </w:rPr>
      </w:pPr>
      <w:r>
        <w:rPr>
          <w:rFonts w:hint="eastAsia"/>
        </w:rPr>
        <w:t>全厂废水分别预处理达标后，由厂区现有排水口一起接入市政污水管网排入金山水质净化厂进一步处理。（项目仅设置一个废水排放口）</w:t>
      </w:r>
      <w:r>
        <w:rPr>
          <w:rFonts w:hint="eastAsia"/>
          <w:lang w:eastAsia="zh-CN"/>
        </w:rPr>
        <w:t>。</w:t>
      </w:r>
    </w:p>
    <w:p w14:paraId="161231A8">
      <w:pPr>
        <w:pStyle w:val="3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6.</w:t>
      </w:r>
      <w:r>
        <w:rPr>
          <w:rFonts w:hint="eastAsia"/>
          <w:lang w:eastAsia="zh-CN" w:val="en-US"/>
        </w:rPr>
        <w:t>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本项目废</w:t>
      </w:r>
      <w:r>
        <w:rPr>
          <w:rFonts w:hint="eastAsia"/>
          <w:lang w:eastAsia="zh-CN" w:val="en-US"/>
        </w:rPr>
        <w:t>水</w:t>
      </w:r>
      <w:r>
        <w:rPr>
          <w:rFonts w:hint="eastAsia"/>
        </w:rPr>
        <w:t xml:space="preserve">排放限值 </w:t>
      </w:r>
      <w:r>
        <w:t xml:space="preserve"> </w:t>
      </w:r>
      <w:r>
        <w:rPr>
          <w:rFonts w:hint="eastAsia"/>
        </w:rPr>
        <w:t>单位：</w:t>
      </w:r>
      <w:r>
        <w:t>mg/</w:t>
      </w:r>
      <w:r>
        <w:rPr>
          <w:rFonts w:hint="eastAsia"/>
        </w:rPr>
        <w:t>m³</w:t>
      </w:r>
    </w:p>
    <w:tbl>
      <w:tblPr>
        <w:tblStyle w:val="22"/>
        <w:tblW w:type="pct" w:w="502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602"/>
        <w:gridCol w:w="5956"/>
      </w:tblGrid>
      <w:tr w14:paraId="452CB06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Merge w:val="restart"/>
            <w:vAlign w:val="center"/>
          </w:tcPr>
          <w:p w14:paraId="720E816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项目</w:t>
            </w:r>
          </w:p>
        </w:tc>
        <w:tc>
          <w:tcPr>
            <w:tcW w:type="pct" w:w="3479"/>
            <w:vAlign w:val="center"/>
          </w:tcPr>
          <w:p w14:paraId="0718565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排放标准（</w:t>
            </w:r>
            <w:r>
              <w:rPr>
                <w:rFonts w:hint="eastAsia"/>
                <w:sz w:val="21"/>
                <w:szCs w:val="21"/>
                <w:lang w:eastAsia="zh-CN" w:val="en-US"/>
              </w:rPr>
              <w:t>取两者对比较严值</w:t>
            </w:r>
            <w:r>
              <w:rPr>
                <w:rFonts w:hint="eastAsia"/>
                <w:sz w:val="21"/>
                <w:szCs w:val="21"/>
                <w:lang w:eastAsia="zh-CN"/>
              </w:rPr>
              <w:t>）</w:t>
            </w:r>
          </w:p>
        </w:tc>
      </w:tr>
      <w:tr w14:paraId="136CFF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37"/>
          <w:jc w:val="center"/>
        </w:trPr>
        <w:tc>
          <w:tcPr>
            <w:tcW w:type="pct" w:w="1520"/>
            <w:vMerge w:val="continue"/>
            <w:vAlign w:val="center"/>
          </w:tcPr>
          <w:p w14:paraId="149BC2A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p>
        </w:tc>
        <w:tc>
          <w:tcPr>
            <w:tcW w:type="pct" w:w="3479"/>
            <w:vAlign w:val="center"/>
          </w:tcPr>
          <w:p w14:paraId="56A3B9B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rPr>
              <w:t>《水污染物排放限值》(DB44/26-2001)第二时段三级标准</w:t>
            </w:r>
            <w:r>
              <w:rPr>
                <w:rFonts w:hint="eastAsia"/>
                <w:sz w:val="21"/>
                <w:szCs w:val="21"/>
                <w:lang w:eastAsia="zh-CN" w:val="en-US"/>
              </w:rPr>
              <w:t>和高州市金山水质净化厂进水水质标准两者较严值</w:t>
            </w:r>
          </w:p>
        </w:tc>
      </w:tr>
      <w:tr w14:paraId="4D76AE6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58A60AB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pH</w:t>
            </w:r>
          </w:p>
        </w:tc>
        <w:tc>
          <w:tcPr>
            <w:tcW w:type="pct" w:w="3479"/>
            <w:vAlign w:val="top"/>
          </w:tcPr>
          <w:p w14:paraId="59EDA03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6~9</w:t>
            </w:r>
          </w:p>
        </w:tc>
      </w:tr>
      <w:tr w14:paraId="4EF25DF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3AF3507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CODcr</w:t>
            </w:r>
          </w:p>
        </w:tc>
        <w:tc>
          <w:tcPr>
            <w:tcW w:type="pct" w:w="3479"/>
            <w:vAlign w:val="top"/>
          </w:tcPr>
          <w:p w14:paraId="4936AC2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500</w:t>
            </w:r>
          </w:p>
        </w:tc>
      </w:tr>
      <w:tr w14:paraId="5E61D69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44C3804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BOD5</w:t>
            </w:r>
          </w:p>
        </w:tc>
        <w:tc>
          <w:tcPr>
            <w:tcW w:type="pct" w:w="3479"/>
            <w:vAlign w:val="top"/>
          </w:tcPr>
          <w:p w14:paraId="1D121C6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200</w:t>
            </w:r>
          </w:p>
        </w:tc>
      </w:tr>
      <w:tr w14:paraId="39CE2E0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3AAD897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SS</w:t>
            </w:r>
          </w:p>
        </w:tc>
        <w:tc>
          <w:tcPr>
            <w:tcW w:type="pct" w:w="3479"/>
            <w:vAlign w:val="top"/>
          </w:tcPr>
          <w:p w14:paraId="5746513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220</w:t>
            </w:r>
          </w:p>
        </w:tc>
      </w:tr>
      <w:tr w14:paraId="6827280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0C8D991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氨氮</w:t>
            </w:r>
          </w:p>
        </w:tc>
        <w:tc>
          <w:tcPr>
            <w:tcW w:type="pct" w:w="3479"/>
            <w:vAlign w:val="top"/>
          </w:tcPr>
          <w:p w14:paraId="58BD21B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100</w:t>
            </w:r>
          </w:p>
        </w:tc>
      </w:tr>
      <w:tr w14:paraId="06EC7B1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2ADF015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动植物油</w:t>
            </w:r>
          </w:p>
        </w:tc>
        <w:tc>
          <w:tcPr>
            <w:tcW w:type="pct" w:w="3479"/>
            <w:vAlign w:val="top"/>
          </w:tcPr>
          <w:p w14:paraId="6AA399F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100</w:t>
            </w:r>
          </w:p>
        </w:tc>
      </w:tr>
      <w:tr w14:paraId="108CD47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jc w:val="center"/>
        </w:trPr>
        <w:tc>
          <w:tcPr>
            <w:tcW w:type="pct" w:w="1520"/>
            <w:vAlign w:val="center"/>
          </w:tcPr>
          <w:p w14:paraId="313D0FE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LAS</w:t>
            </w:r>
          </w:p>
        </w:tc>
        <w:tc>
          <w:tcPr>
            <w:tcW w:type="pct" w:w="3479"/>
            <w:vAlign w:val="top"/>
          </w:tcPr>
          <w:p w14:paraId="08B4A8B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w:t>
            </w:r>
          </w:p>
        </w:tc>
      </w:tr>
      <w:tr w14:paraId="2FF94EE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81"/>
          <w:jc w:val="center"/>
        </w:trPr>
        <w:tc>
          <w:tcPr>
            <w:tcW w:type="pct" w:w="1520"/>
            <w:vAlign w:val="center"/>
          </w:tcPr>
          <w:p w14:paraId="6C25262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石油类</w:t>
            </w:r>
          </w:p>
        </w:tc>
        <w:tc>
          <w:tcPr>
            <w:tcW w:type="pct" w:w="3479"/>
            <w:vAlign w:val="top"/>
          </w:tcPr>
          <w:p w14:paraId="0DD1F4B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w:t>
            </w:r>
          </w:p>
        </w:tc>
      </w:tr>
    </w:tbl>
    <w:p w14:paraId="49C6770D">
      <w:pPr>
        <w:ind w:firstLine="480"/>
        <w:rPr>
          <w:rFonts w:hint="eastAsia"/>
          <w:lang w:eastAsia="zh-CN"/>
        </w:rPr>
      </w:pPr>
    </w:p>
    <w:p w14:paraId="2C9C1C12">
      <w:pPr>
        <w:pStyle w:val="4"/>
        <w:numPr>
          <w:ilvl w:val="1"/>
          <w:numId w:val="0"/>
        </w:numPr>
        <w:ind w:firstLine="0" w:firstLineChars="0" w:left="113" w:leftChars="0"/>
      </w:pPr>
      <w:bookmarkStart w:id="54" w:name="_Toc4737"/>
      <w:r>
        <w:rPr>
          <w:rFonts w:ascii="Times New Roman" w:cstheme="majorBidi" w:eastAsia="宋体" w:hAnsi="Times New Roman" w:hint="eastAsia"/>
          <w:b/>
          <w:bCs/>
          <w:kern w:val="2"/>
          <w:sz w:val="32"/>
          <w:szCs w:val="32"/>
          <w:lang w:bidi="ar-SA" w:eastAsia="zh-CN" w:val="en-US"/>
        </w:rPr>
        <w:t>6.2</w:t>
      </w:r>
      <w:r>
        <w:rPr>
          <w:rFonts w:hint="eastAsia"/>
        </w:rPr>
        <w:t>废气</w:t>
      </w:r>
      <w:bookmarkEnd w:id="54"/>
    </w:p>
    <w:p w14:paraId="301060C1">
      <w:pPr>
        <w:ind w:firstLine="480"/>
        <w:rPr>
          <w:rFonts w:hint="eastAsia"/>
        </w:rPr>
      </w:pPr>
    </w:p>
    <w:p w14:paraId="7BEDB6CD">
      <w:pPr>
        <w:ind w:firstLine="480"/>
      </w:pPr>
      <w:r>
        <w:rPr>
          <w:rFonts w:hint="eastAsia"/>
        </w:rPr>
        <w:t>本项目生产过程中非甲烷总烃执行广东省《固定污染源挥发性有机物综合排放标准》（DB44/2367-2022）表3厂区内VOCs无组织排放限值</w:t>
      </w:r>
      <w:r>
        <w:rPr>
          <w:rFonts w:hint="eastAsia"/>
          <w:lang w:eastAsia="zh-CN"/>
        </w:rPr>
        <w:t>；</w:t>
      </w:r>
      <w:r>
        <w:rPr>
          <w:rFonts w:hint="eastAsia"/>
          <w:lang w:eastAsia="zh-CN" w:val="en-US"/>
        </w:rPr>
        <w:t>颗粒物</w:t>
      </w:r>
      <w:r>
        <w:rPr>
          <w:rFonts w:hint="eastAsia"/>
        </w:rPr>
        <w:t>执行广东省《大气污染物排放限值》(DB44/27-2001)第二时段无组织排放监控浓度限值。</w:t>
      </w:r>
    </w:p>
    <w:p w14:paraId="698AD5A0">
      <w:pPr>
        <w:pStyle w:val="3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6.2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 xml:space="preserve">本项目废气排放限值 </w:t>
      </w:r>
      <w:r>
        <w:t xml:space="preserve"> </w:t>
      </w:r>
      <w:r>
        <w:rPr>
          <w:rFonts w:hint="eastAsia"/>
        </w:rPr>
        <w:t>单位：</w:t>
      </w:r>
      <w:r>
        <w:t>mg/</w:t>
      </w:r>
      <w:r>
        <w:rPr>
          <w:rFonts w:hint="eastAsia"/>
        </w:rPr>
        <w:t>m³</w:t>
      </w:r>
    </w:p>
    <w:tbl>
      <w:tblPr>
        <w:tblStyle w:val="22"/>
        <w:tblW w:type="dxa" w:w="8397"/>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2273"/>
        <w:gridCol w:w="1220"/>
        <w:gridCol w:w="936"/>
        <w:gridCol w:w="1507"/>
        <w:gridCol w:w="937"/>
        <w:gridCol w:w="1524"/>
      </w:tblGrid>
      <w:tr w14:paraId="39DE585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417"/>
          <w:jc w:val="center"/>
        </w:trPr>
        <w:tc>
          <w:tcPr>
            <w:tcW w:type="dxa" w:w="3493"/>
            <w:gridSpan w:val="2"/>
            <w:vAlign w:val="center"/>
          </w:tcPr>
          <w:p w14:paraId="0E323E6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标准名称</w:t>
            </w:r>
          </w:p>
        </w:tc>
        <w:tc>
          <w:tcPr>
            <w:tcW w:type="dxa" w:w="936"/>
            <w:vAlign w:val="center"/>
          </w:tcPr>
          <w:p w14:paraId="2A4B9C0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污染物</w:t>
            </w:r>
          </w:p>
        </w:tc>
        <w:tc>
          <w:tcPr>
            <w:tcW w:type="dxa" w:w="1507"/>
            <w:vAlign w:val="center"/>
          </w:tcPr>
          <w:p w14:paraId="6EB0B68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无组织排放监控浓度限值</w:t>
            </w:r>
          </w:p>
          <w:p w14:paraId="7A6D20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(mg/m³)</w:t>
            </w:r>
          </w:p>
        </w:tc>
        <w:tc>
          <w:tcPr>
            <w:tcW w:type="dxa" w:w="937"/>
            <w:vAlign w:val="center"/>
          </w:tcPr>
          <w:p w14:paraId="08E6964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sz w:val="21"/>
                <w:szCs w:val="21"/>
              </w:rPr>
            </w:pPr>
            <w:r>
              <w:rPr>
                <w:rFonts w:ascii="宋体" w:cs="宋体" w:eastAsia="宋体" w:hAnsi="宋体" w:hint="eastAsia"/>
                <w:b w:val="0"/>
                <w:bCs/>
                <w:color w:val="0C0C0C"/>
                <w:sz w:val="21"/>
                <w:szCs w:val="21"/>
                <w:lang w:eastAsia="zh-CN"/>
              </w:rPr>
              <w:t>特别排放限值（mg/m</w:t>
            </w:r>
            <w:r>
              <w:rPr>
                <w:rFonts w:ascii="宋体" w:cs="宋体" w:eastAsia="宋体" w:hAnsi="宋体" w:hint="eastAsia"/>
                <w:b w:val="0"/>
                <w:bCs/>
                <w:color w:val="0C0C0C"/>
                <w:sz w:val="21"/>
                <w:szCs w:val="21"/>
                <w:vertAlign w:val="superscript"/>
                <w:lang w:eastAsia="zh-CN"/>
              </w:rPr>
              <w:t>3</w:t>
            </w:r>
            <w:r>
              <w:rPr>
                <w:rFonts w:ascii="宋体" w:cs="宋体" w:eastAsia="宋体" w:hAnsi="宋体" w:hint="eastAsia"/>
                <w:b w:val="0"/>
                <w:bCs/>
                <w:color w:val="0C0C0C"/>
                <w:sz w:val="21"/>
                <w:szCs w:val="21"/>
                <w:lang w:eastAsia="zh-CN"/>
              </w:rPr>
              <w:t>）</w:t>
            </w:r>
          </w:p>
        </w:tc>
        <w:tc>
          <w:tcPr>
            <w:tcW w:type="dxa" w:w="1524"/>
            <w:vAlign w:val="center"/>
          </w:tcPr>
          <w:p w14:paraId="267227C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sz w:val="21"/>
                <w:szCs w:val="21"/>
              </w:rPr>
            </w:pPr>
            <w:r>
              <w:rPr>
                <w:rFonts w:ascii="宋体" w:cs="宋体" w:eastAsia="宋体" w:hAnsi="宋体" w:hint="eastAsia"/>
                <w:b w:val="0"/>
                <w:bCs/>
                <w:color w:val="0C0C0C"/>
                <w:sz w:val="21"/>
                <w:szCs w:val="21"/>
              </w:rPr>
              <w:t>限值含义</w:t>
            </w:r>
          </w:p>
        </w:tc>
      </w:tr>
      <w:tr w14:paraId="185A3A5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31"/>
          <w:jc w:val="center"/>
        </w:trPr>
        <w:tc>
          <w:tcPr>
            <w:tcW w:type="dxa" w:w="2273"/>
            <w:vAlign w:val="center"/>
          </w:tcPr>
          <w:p w14:paraId="69CDA62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both"/>
              <w:textAlignment w:val="auto"/>
              <w:rPr>
                <w:rFonts w:hint="eastAsia"/>
                <w:sz w:val="21"/>
                <w:szCs w:val="21"/>
              </w:rPr>
            </w:pPr>
            <w:r>
              <w:rPr>
                <w:rFonts w:hint="eastAsia"/>
                <w:sz w:val="21"/>
                <w:szCs w:val="21"/>
              </w:rPr>
              <w:t>《大气污染物排放限值》(DB44/27-2001)</w:t>
            </w:r>
          </w:p>
        </w:tc>
        <w:tc>
          <w:tcPr>
            <w:tcW w:type="dxa" w:w="1220"/>
            <w:vAlign w:val="center"/>
          </w:tcPr>
          <w:p w14:paraId="5590C11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第二时段无组织排放监控浓度限值</w:t>
            </w:r>
          </w:p>
        </w:tc>
        <w:tc>
          <w:tcPr>
            <w:tcW w:type="dxa" w:w="936"/>
            <w:vAlign w:val="center"/>
          </w:tcPr>
          <w:p w14:paraId="116BCE8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bCs/>
                <w:sz w:val="21"/>
                <w:szCs w:val="21"/>
                <w:lang w:eastAsia="zh-CN" w:val="en-US"/>
              </w:rPr>
              <w:t>颗粒物</w:t>
            </w:r>
          </w:p>
        </w:tc>
        <w:tc>
          <w:tcPr>
            <w:tcW w:type="dxa" w:w="1507"/>
            <w:vAlign w:val="center"/>
          </w:tcPr>
          <w:p w14:paraId="6FDFF3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lang w:eastAsia="zh-CN" w:val="en-US"/>
              </w:rPr>
              <w:t>1.0</w:t>
            </w:r>
          </w:p>
        </w:tc>
        <w:tc>
          <w:tcPr>
            <w:tcW w:type="dxa" w:w="937"/>
            <w:vAlign w:val="center"/>
          </w:tcPr>
          <w:p w14:paraId="7D97089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hint="eastAsia"/>
                <w:sz w:val="21"/>
                <w:szCs w:val="21"/>
                <w:lang w:eastAsia="zh-CN" w:val="en-US"/>
              </w:rPr>
              <w:t>/</w:t>
            </w:r>
          </w:p>
        </w:tc>
        <w:tc>
          <w:tcPr>
            <w:tcW w:type="dxa" w:w="1524"/>
            <w:vAlign w:val="center"/>
          </w:tcPr>
          <w:p w14:paraId="263205E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hint="eastAsia"/>
                <w:sz w:val="21"/>
                <w:szCs w:val="21"/>
                <w:lang w:eastAsia="zh-CN" w:val="en-US"/>
              </w:rPr>
              <w:t>/</w:t>
            </w:r>
          </w:p>
        </w:tc>
      </w:tr>
      <w:tr w14:paraId="796FE53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31"/>
          <w:jc w:val="center"/>
        </w:trPr>
        <w:tc>
          <w:tcPr>
            <w:tcW w:type="dxa" w:w="2273"/>
            <w:shd w:color="auto" w:fill="auto" w:val="clear"/>
            <w:vAlign w:val="center"/>
          </w:tcPr>
          <w:p w14:paraId="5D3A873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both"/>
              <w:textAlignment w:val="auto"/>
              <w:rPr>
                <w:rFonts w:ascii="Times New Roman" w:cstheme="minorBidi" w:eastAsia="宋体" w:hAnsi="Times New Roman" w:hint="eastAsia"/>
                <w:kern w:val="2"/>
                <w:sz w:val="21"/>
                <w:szCs w:val="21"/>
                <w:lang w:bidi="ar-SA" w:eastAsia="zh-CN" w:val="en-US"/>
              </w:rPr>
            </w:pPr>
            <w:r>
              <w:rPr>
                <w:rFonts w:ascii="Times New Roman" w:cstheme="minorBidi" w:eastAsia="宋体" w:hAnsi="Times New Roman" w:hint="eastAsia"/>
                <w:color w:val="auto"/>
                <w:sz w:val="21"/>
                <w:szCs w:val="21"/>
              </w:rPr>
              <w:t>《饮食业油烟排放标准</w:t>
            </w:r>
            <w:r>
              <w:rPr>
                <w:rFonts w:ascii="Times New Roman" w:cstheme="minorBidi" w:eastAsia="宋体" w:hAnsi="Times New Roman" w:hint="eastAsia"/>
                <w:sz w:val="21"/>
                <w:szCs w:val="21"/>
              </w:rPr>
              <w:t>(试行)</w:t>
            </w:r>
            <w:r>
              <w:rPr>
                <w:rFonts w:ascii="Times New Roman" w:cstheme="minorBidi" w:eastAsia="宋体" w:hAnsi="Times New Roman" w:hint="eastAsia"/>
                <w:color w:val="auto"/>
                <w:sz w:val="21"/>
                <w:szCs w:val="21"/>
              </w:rPr>
              <w:t>》</w:t>
            </w:r>
            <w:r>
              <w:rPr>
                <w:rFonts w:ascii="Times New Roman" w:cstheme="minorBidi" w:hAnsi="Times New Roman" w:hint="eastAsia"/>
                <w:color w:val="auto"/>
                <w:sz w:val="21"/>
                <w:szCs w:val="21"/>
                <w:lang w:eastAsia="zh-CN"/>
              </w:rPr>
              <w:t>（</w:t>
            </w:r>
            <w:r>
              <w:rPr>
                <w:rFonts w:ascii="Times New Roman" w:cstheme="minorBidi" w:eastAsia="宋体" w:hAnsi="Times New Roman" w:hint="eastAsia"/>
                <w:color w:val="auto"/>
                <w:sz w:val="21"/>
                <w:szCs w:val="21"/>
              </w:rPr>
              <w:t>GB18483-2001</w:t>
            </w:r>
            <w:r>
              <w:rPr>
                <w:rFonts w:ascii="Times New Roman" w:cstheme="minorBidi" w:hAnsi="Times New Roman" w:hint="eastAsia"/>
                <w:color w:val="auto"/>
                <w:sz w:val="21"/>
                <w:szCs w:val="21"/>
                <w:lang w:eastAsia="zh-CN"/>
              </w:rPr>
              <w:t>）</w:t>
            </w:r>
          </w:p>
        </w:tc>
        <w:tc>
          <w:tcPr>
            <w:tcW w:type="dxa" w:w="1220"/>
            <w:shd w:color="auto" w:fill="auto" w:val="clear"/>
            <w:vAlign w:val="center"/>
          </w:tcPr>
          <w:p w14:paraId="5EAC190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Times New Roman" w:cstheme="minorBidi" w:eastAsia="宋体" w:hAnsi="Times New Roman" w:hint="eastAsia"/>
                <w:kern w:val="2"/>
                <w:sz w:val="21"/>
                <w:szCs w:val="21"/>
                <w:lang w:bidi="ar-SA" w:eastAsia="zh-CN" w:val="en-US"/>
              </w:rPr>
            </w:pPr>
          </w:p>
        </w:tc>
        <w:tc>
          <w:tcPr>
            <w:tcW w:type="dxa" w:w="936"/>
            <w:shd w:color="auto" w:fill="auto" w:val="clear"/>
            <w:vAlign w:val="center"/>
          </w:tcPr>
          <w:p w14:paraId="42CE0BB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Times New Roman" w:cstheme="minorBidi" w:eastAsia="宋体" w:hAnsi="Times New Roman" w:hint="eastAsia"/>
                <w:bCs/>
                <w:kern w:val="2"/>
                <w:sz w:val="21"/>
                <w:szCs w:val="21"/>
                <w:lang w:bidi="ar-SA" w:eastAsia="zh-CN" w:val="en-US"/>
              </w:rPr>
            </w:pPr>
            <w:r>
              <w:rPr>
                <w:rFonts w:hint="eastAsia"/>
                <w:bCs/>
                <w:sz w:val="21"/>
                <w:szCs w:val="21"/>
                <w:lang w:eastAsia="zh-CN" w:val="en-US"/>
              </w:rPr>
              <w:t>油烟</w:t>
            </w:r>
          </w:p>
        </w:tc>
        <w:tc>
          <w:tcPr>
            <w:tcW w:type="dxa" w:w="1507"/>
            <w:shd w:color="auto" w:fill="auto" w:val="clear"/>
            <w:vAlign w:val="center"/>
          </w:tcPr>
          <w:p w14:paraId="799186E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Times New Roman" w:cstheme="minorBidi" w:eastAsia="宋体" w:hAnsi="Times New Roman" w:hint="eastAsia"/>
                <w:kern w:val="2"/>
                <w:sz w:val="21"/>
                <w:szCs w:val="21"/>
                <w:lang w:bidi="ar-SA" w:eastAsia="zh-CN" w:val="en-US"/>
              </w:rPr>
            </w:pPr>
          </w:p>
        </w:tc>
        <w:tc>
          <w:tcPr>
            <w:tcW w:type="dxa" w:w="937"/>
            <w:shd w:color="auto" w:fill="auto" w:val="clear"/>
            <w:vAlign w:val="center"/>
          </w:tcPr>
          <w:p w14:paraId="6AC23EC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Times New Roman" w:cstheme="minorBidi" w:eastAsia="宋体" w:hAnsi="Times New Roman" w:hint="eastAsia"/>
                <w:kern w:val="2"/>
                <w:sz w:val="21"/>
                <w:szCs w:val="21"/>
                <w:lang w:bidi="ar-SA" w:eastAsia="zh-CN" w:val="en-US"/>
              </w:rPr>
            </w:pPr>
            <w:r>
              <w:rPr>
                <w:rFonts w:hint="eastAsia"/>
                <w:sz w:val="21"/>
                <w:szCs w:val="21"/>
                <w:lang w:eastAsia="zh-CN" w:val="en-US"/>
              </w:rPr>
              <w:t>2.0</w:t>
            </w:r>
          </w:p>
        </w:tc>
        <w:tc>
          <w:tcPr>
            <w:tcW w:type="dxa" w:w="1524"/>
            <w:vAlign w:val="center"/>
          </w:tcPr>
          <w:p w14:paraId="737DDE1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r>
      <w:tr w14:paraId="5F009E9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093"/>
          <w:jc w:val="center"/>
        </w:trPr>
        <w:tc>
          <w:tcPr>
            <w:tcW w:type="dxa" w:w="2273"/>
            <w:vMerge w:val="restart"/>
            <w:vAlign w:val="center"/>
          </w:tcPr>
          <w:p w14:paraId="1351257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both"/>
              <w:textAlignment w:val="auto"/>
              <w:rPr>
                <w:rFonts w:hint="eastAsia"/>
                <w:sz w:val="21"/>
                <w:szCs w:val="21"/>
              </w:rPr>
            </w:pPr>
            <w:r>
              <w:rPr>
                <w:rFonts w:hint="eastAsia"/>
                <w:sz w:val="21"/>
                <w:szCs w:val="21"/>
              </w:rPr>
              <w:t>《固定污染源挥发性有机物综合排放标准》（DB44/2367-2022）</w:t>
            </w:r>
          </w:p>
        </w:tc>
        <w:tc>
          <w:tcPr>
            <w:tcW w:type="dxa" w:w="1220"/>
            <w:vMerge w:val="restart"/>
            <w:vAlign w:val="center"/>
          </w:tcPr>
          <w:p w14:paraId="6AA9104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lang w:eastAsia="zh-CN" w:val="en-US"/>
              </w:rPr>
              <w:t>表3厂区内VOCs无组织排放限值</w:t>
            </w:r>
          </w:p>
        </w:tc>
        <w:tc>
          <w:tcPr>
            <w:tcW w:type="dxa" w:w="936"/>
            <w:vMerge w:val="restart"/>
            <w:vAlign w:val="center"/>
          </w:tcPr>
          <w:p w14:paraId="1D4D80C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lang w:eastAsia="zh-CN" w:val="en-US"/>
              </w:rPr>
              <w:t>非甲烷总烃</w:t>
            </w:r>
          </w:p>
        </w:tc>
        <w:tc>
          <w:tcPr>
            <w:tcW w:type="dxa" w:w="1507"/>
            <w:vMerge w:val="restart"/>
            <w:vAlign w:val="center"/>
          </w:tcPr>
          <w:p w14:paraId="7FBEF1D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hint="eastAsia"/>
                <w:sz w:val="21"/>
                <w:szCs w:val="21"/>
                <w:lang w:eastAsia="zh-CN" w:val="en-US"/>
              </w:rPr>
              <w:t>/</w:t>
            </w:r>
          </w:p>
        </w:tc>
        <w:tc>
          <w:tcPr>
            <w:tcW w:type="dxa" w:w="937"/>
            <w:vAlign w:val="center"/>
          </w:tcPr>
          <w:p w14:paraId="68DEF83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ascii="宋体" w:cs="宋体" w:eastAsia="宋体" w:hAnsi="宋体" w:hint="eastAsia"/>
                <w:sz w:val="21"/>
                <w:szCs w:val="21"/>
                <w:lang w:eastAsia="zh-CN" w:val="en-US"/>
              </w:rPr>
              <w:t>6</w:t>
            </w:r>
          </w:p>
        </w:tc>
        <w:tc>
          <w:tcPr>
            <w:tcW w:type="dxa" w:w="1524"/>
            <w:vAlign w:val="center"/>
          </w:tcPr>
          <w:p w14:paraId="7AFDF44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color w:val="FF0000"/>
                <w:sz w:val="21"/>
                <w:szCs w:val="21"/>
              </w:rPr>
            </w:pPr>
            <w:r>
              <w:rPr>
                <w:rFonts w:ascii="宋体" w:cs="宋体" w:eastAsia="宋体" w:hAnsi="宋体" w:hint="eastAsia"/>
                <w:color w:val="0C0C0C"/>
                <w:sz w:val="21"/>
                <w:szCs w:val="21"/>
                <w:lang w:eastAsia="zh-CN"/>
              </w:rPr>
              <w:t>监控点处 1 h 平均浓度值</w:t>
            </w:r>
          </w:p>
        </w:tc>
      </w:tr>
      <w:tr w14:paraId="0AB4F57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073"/>
          <w:jc w:val="center"/>
        </w:trPr>
        <w:tc>
          <w:tcPr>
            <w:tcW w:type="dxa" w:w="2273"/>
            <w:vMerge w:val="continue"/>
            <w:vAlign w:val="center"/>
          </w:tcPr>
          <w:p w14:paraId="6A19ABA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rPr>
            </w:pPr>
          </w:p>
        </w:tc>
        <w:tc>
          <w:tcPr>
            <w:tcW w:type="dxa" w:w="1220"/>
            <w:vMerge w:val="continue"/>
            <w:vAlign w:val="center"/>
          </w:tcPr>
          <w:p w14:paraId="5E159D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rPr>
            </w:pPr>
          </w:p>
        </w:tc>
        <w:tc>
          <w:tcPr>
            <w:tcW w:type="dxa" w:w="936"/>
            <w:vMerge w:val="continue"/>
            <w:vAlign w:val="center"/>
          </w:tcPr>
          <w:p w14:paraId="202E685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rPr>
            </w:pPr>
          </w:p>
        </w:tc>
        <w:tc>
          <w:tcPr>
            <w:tcW w:type="dxa" w:w="1507"/>
            <w:vMerge w:val="continue"/>
            <w:vAlign w:val="center"/>
          </w:tcPr>
          <w:p w14:paraId="02BCA8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rPr>
            </w:pPr>
          </w:p>
        </w:tc>
        <w:tc>
          <w:tcPr>
            <w:tcW w:type="dxa" w:w="937"/>
            <w:vAlign w:val="center"/>
          </w:tcPr>
          <w:p w14:paraId="19167AF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20</w:t>
            </w:r>
          </w:p>
        </w:tc>
        <w:tc>
          <w:tcPr>
            <w:tcW w:type="dxa" w:w="1524"/>
            <w:vAlign w:val="center"/>
          </w:tcPr>
          <w:p w14:paraId="3110848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color w:val="0C0C0C"/>
                <w:sz w:val="21"/>
                <w:szCs w:val="21"/>
                <w:lang w:eastAsia="zh-CN"/>
              </w:rPr>
              <w:t>监控点处任意一次浓度值</w:t>
            </w:r>
          </w:p>
        </w:tc>
      </w:tr>
    </w:tbl>
    <w:p w14:paraId="587DFC97">
      <w:pPr>
        <w:pStyle w:val="4"/>
        <w:numPr>
          <w:ilvl w:val="1"/>
          <w:numId w:val="0"/>
        </w:numPr>
        <w:ind w:firstLine="0" w:firstLineChars="0" w:left="113" w:leftChars="0"/>
      </w:pPr>
      <w:bookmarkStart w:id="55" w:name="_Toc32631"/>
      <w:r>
        <w:rPr>
          <w:rFonts w:ascii="Times New Roman" w:cstheme="majorBidi" w:eastAsia="宋体" w:hAnsi="Times New Roman" w:hint="eastAsia"/>
          <w:b/>
          <w:bCs/>
          <w:kern w:val="2"/>
          <w:sz w:val="32"/>
          <w:szCs w:val="32"/>
          <w:lang w:bidi="ar-SA" w:eastAsia="zh-CN" w:val="en-US"/>
        </w:rPr>
        <w:t>6.3</w:t>
      </w:r>
      <w:r>
        <w:rPr>
          <w:rFonts w:hint="eastAsia"/>
        </w:rPr>
        <w:t>噪声</w:t>
      </w:r>
      <w:bookmarkEnd w:id="55"/>
    </w:p>
    <w:p w14:paraId="745021E4">
      <w:pPr>
        <w:ind w:firstLine="480"/>
      </w:pPr>
      <w:r>
        <w:rPr>
          <w:rFonts w:hint="eastAsia"/>
        </w:rPr>
        <w:t>本项目</w:t>
      </w:r>
      <w:r>
        <w:rPr>
          <w:rFonts w:hint="eastAsia"/>
          <w:lang w:eastAsia="zh-CN" w:val="en-US"/>
        </w:rPr>
        <w:t>四周</w:t>
      </w:r>
      <w:r>
        <w:rPr>
          <w:rFonts w:hint="eastAsia"/>
        </w:rPr>
        <w:t>厂界噪声执行《工业企业厂界环境噪声排放标准》(GB12348—2008)中的</w:t>
      </w:r>
      <w:r>
        <w:t>3</w:t>
      </w:r>
      <w:r>
        <w:rPr>
          <w:rFonts w:hint="eastAsia"/>
        </w:rPr>
        <w:t>类标准，即昼间≤</w:t>
      </w:r>
      <w:r>
        <w:t>65dB</w:t>
      </w:r>
      <w:r>
        <w:rPr>
          <w:rFonts w:hint="eastAsia"/>
        </w:rPr>
        <w:t>（A），夜间≤</w:t>
      </w:r>
      <w:r>
        <w:t>55dB</w:t>
      </w:r>
      <w:r>
        <w:rPr>
          <w:rFonts w:hint="eastAsia"/>
        </w:rPr>
        <w:t>（A）。</w:t>
      </w:r>
    </w:p>
    <w:p w14:paraId="41311D64">
      <w:pPr>
        <w:pStyle w:val="4"/>
        <w:numPr>
          <w:ilvl w:val="1"/>
          <w:numId w:val="0"/>
        </w:numPr>
        <w:ind w:firstLine="0" w:firstLineChars="0" w:left="113" w:leftChars="0"/>
      </w:pPr>
      <w:bookmarkStart w:id="56" w:name="_Toc14712"/>
      <w:r>
        <w:rPr>
          <w:rFonts w:ascii="Times New Roman" w:cstheme="majorBidi" w:eastAsia="宋体" w:hAnsi="Times New Roman" w:hint="eastAsia"/>
          <w:b/>
          <w:bCs/>
          <w:kern w:val="2"/>
          <w:sz w:val="32"/>
          <w:szCs w:val="32"/>
          <w:lang w:bidi="ar-SA" w:eastAsia="zh-CN" w:val="en-US"/>
        </w:rPr>
        <w:t>6.4</w:t>
      </w:r>
      <w:r>
        <w:rPr>
          <w:rFonts w:hint="eastAsia"/>
        </w:rPr>
        <w:t>固体废物</w:t>
      </w:r>
      <w:bookmarkEnd w:id="56"/>
    </w:p>
    <w:p w14:paraId="7BF330DA">
      <w:pPr>
        <w:ind w:firstLine="480"/>
      </w:pPr>
      <w:r>
        <w:rPr>
          <w:rFonts w:hint="eastAsia"/>
        </w:rPr>
        <w:t>一般工业固体废物在项目内暂存须符合《一般工业固体废物贮存和填埋污染控制标准》（GB18599-2020）防渗、防漏、防扬散等要求。危险废物在项目内暂存须符合《危险废物贮存污染控制标准》（GB18597-2023）。</w:t>
      </w:r>
      <w:r>
        <w:br w:type="page"/>
      </w:r>
    </w:p>
    <w:p w14:paraId="3BA60F09">
      <w:pPr>
        <w:pStyle w:val="3"/>
        <w:numPr>
          <w:ilvl w:val="0"/>
          <w:numId w:val="0"/>
        </w:numPr>
        <w:ind w:firstLine="0" w:firstLineChars="0" w:left="57" w:leftChars="0"/>
      </w:pPr>
      <w:bookmarkStart w:id="57" w:name="_Toc31739"/>
      <w:r>
        <w:rPr>
          <w:rFonts w:ascii="Times New Roman" w:cstheme="minorBidi" w:eastAsia="宋体" w:hAnsi="Times New Roman" w:hint="eastAsia"/>
          <w:b/>
          <w:bCs/>
          <w:kern w:val="44"/>
          <w:sz w:val="36"/>
          <w:szCs w:val="44"/>
          <w:lang w:bidi="ar-SA" w:eastAsia="zh-CN" w:val="en-US"/>
        </w:rPr>
        <w:t>7</w:t>
      </w:r>
      <w:r>
        <w:rPr>
          <w:rFonts w:hint="eastAsia"/>
        </w:rPr>
        <w:t>验收监测内容</w:t>
      </w:r>
      <w:bookmarkEnd w:id="57"/>
    </w:p>
    <w:p w14:paraId="57A0D855">
      <w:pPr>
        <w:pStyle w:val="4"/>
        <w:numPr>
          <w:ilvl w:val="1"/>
          <w:numId w:val="0"/>
        </w:numPr>
        <w:ind w:firstLine="0" w:firstLineChars="0" w:left="113" w:leftChars="0"/>
        <w:rPr>
          <w:rFonts w:eastAsia="宋体" w:hint="eastAsia"/>
          <w:lang w:eastAsia="zh-CN"/>
        </w:rPr>
      </w:pPr>
      <w:bookmarkStart w:id="58" w:name="_Toc31336"/>
      <w:bookmarkStart w:id="59" w:name="_Toc18766"/>
      <w:r>
        <w:rPr>
          <w:rFonts w:ascii="Times New Roman" w:cstheme="majorBidi" w:eastAsia="宋体" w:hAnsi="Times New Roman" w:hint="eastAsia"/>
          <w:b/>
          <w:bCs/>
          <w:kern w:val="2"/>
          <w:sz w:val="32"/>
          <w:szCs w:val="32"/>
          <w:lang w:bidi="ar-SA" w:eastAsia="zh-CN" w:val="en-US"/>
        </w:rPr>
        <w:t>7.1</w:t>
      </w:r>
      <w:r>
        <w:rPr>
          <w:rFonts w:hint="eastAsia"/>
        </w:rPr>
        <w:t>废</w:t>
      </w:r>
      <w:bookmarkEnd w:id="58"/>
      <w:r>
        <w:rPr>
          <w:rFonts w:hint="eastAsia"/>
          <w:lang w:eastAsia="zh-CN" w:val="en-US"/>
        </w:rPr>
        <w:t>水</w:t>
      </w:r>
      <w:bookmarkEnd w:id="59"/>
    </w:p>
    <w:p w14:paraId="45E61816">
      <w:pPr>
        <w:pStyle w:val="36"/>
      </w:pPr>
      <w:r>
        <w:rPr>
          <w:rFonts w:hint="eastAsia"/>
        </w:rPr>
        <w:t xml:space="preserve">表 </w:t>
      </w:r>
      <w:r>
        <w:t>7.1</w:t>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废</w:t>
      </w:r>
      <w:r>
        <w:rPr>
          <w:rFonts w:hint="eastAsia"/>
          <w:lang w:eastAsia="zh-CN" w:val="en-US"/>
        </w:rPr>
        <w:t>水</w:t>
      </w:r>
      <w:r>
        <w:rPr>
          <w:rFonts w:hint="eastAsia"/>
        </w:rPr>
        <w:t>监测点位、监测项目和频次一览表</w:t>
      </w:r>
    </w:p>
    <w:tbl>
      <w:tblPr>
        <w:tblStyle w:val="22"/>
        <w:tblW w:type="pct" w:w="499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24"/>
        <w:gridCol w:w="2156"/>
        <w:gridCol w:w="2987"/>
        <w:gridCol w:w="2540"/>
      </w:tblGrid>
      <w:tr w14:paraId="62FB515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37"/>
          <w:jc w:val="center"/>
        </w:trPr>
        <w:tc>
          <w:tcPr>
            <w:tcW w:type="pct" w:w="484"/>
            <w:tcBorders>
              <w:top w:color="auto" w:space="0" w:sz="4" w:val="single"/>
              <w:left w:color="auto" w:space="0" w:sz="4" w:val="single"/>
              <w:bottom w:color="auto" w:space="0" w:sz="4" w:val="single"/>
              <w:right w:color="auto" w:space="0" w:sz="4" w:val="single"/>
            </w:tcBorders>
            <w:vAlign w:val="center"/>
          </w:tcPr>
          <w:p w14:paraId="47B2FC50">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编号</w:t>
            </w:r>
          </w:p>
        </w:tc>
        <w:tc>
          <w:tcPr>
            <w:tcW w:type="pct" w:w="1267"/>
            <w:tcBorders>
              <w:top w:color="auto" w:space="0" w:sz="4" w:val="single"/>
              <w:left w:val="nil"/>
              <w:bottom w:color="auto" w:space="0" w:sz="4" w:val="single"/>
              <w:right w:color="auto" w:space="0" w:sz="4" w:val="single"/>
            </w:tcBorders>
            <w:vAlign w:val="center"/>
          </w:tcPr>
          <w:p w14:paraId="2E203D8A">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监测点位</w:t>
            </w:r>
          </w:p>
        </w:tc>
        <w:tc>
          <w:tcPr>
            <w:tcW w:type="pct" w:w="1755"/>
            <w:tcBorders>
              <w:top w:color="auto" w:space="0" w:sz="4" w:val="single"/>
              <w:left w:val="nil"/>
              <w:bottom w:color="auto" w:space="0" w:sz="4" w:val="single"/>
              <w:right w:color="auto" w:space="0" w:sz="4" w:val="single"/>
            </w:tcBorders>
            <w:vAlign w:val="center"/>
          </w:tcPr>
          <w:p w14:paraId="4E8B99C0">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监测项目</w:t>
            </w:r>
          </w:p>
        </w:tc>
        <w:tc>
          <w:tcPr>
            <w:tcW w:type="pct" w:w="1492"/>
            <w:tcBorders>
              <w:top w:color="auto" w:space="0" w:sz="4" w:val="single"/>
              <w:left w:val="nil"/>
              <w:bottom w:color="auto" w:space="0" w:sz="4" w:val="single"/>
              <w:right w:color="auto" w:space="0" w:sz="4" w:val="single"/>
            </w:tcBorders>
            <w:shd w:color="auto" w:fill="auto" w:val="clear"/>
            <w:vAlign w:val="center"/>
          </w:tcPr>
          <w:p w14:paraId="729E6B1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频次</w:t>
            </w:r>
          </w:p>
        </w:tc>
      </w:tr>
      <w:tr w14:paraId="60BDA3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366"/>
          <w:jc w:val="center"/>
        </w:trPr>
        <w:tc>
          <w:tcPr>
            <w:tcW w:type="pct" w:w="484"/>
            <w:tcBorders>
              <w:top w:color="auto" w:space="0" w:sz="4" w:val="single"/>
              <w:left w:color="auto" w:space="0" w:sz="4" w:val="single"/>
              <w:bottom w:color="auto" w:space="0" w:sz="4" w:val="single"/>
              <w:right w:color="auto" w:space="0" w:sz="4" w:val="single"/>
            </w:tcBorders>
            <w:vAlign w:val="center"/>
          </w:tcPr>
          <w:p w14:paraId="02911174">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highlight w:val="none"/>
              </w:rPr>
            </w:pPr>
            <w:r>
              <w:rPr>
                <w:rFonts w:hint="eastAsia"/>
                <w:sz w:val="21"/>
                <w:szCs w:val="21"/>
                <w:highlight w:val="none"/>
              </w:rPr>
              <w:t>W1</w:t>
            </w:r>
          </w:p>
        </w:tc>
        <w:tc>
          <w:tcPr>
            <w:tcW w:type="pct" w:w="1267"/>
            <w:tcBorders>
              <w:top w:color="auto" w:space="0" w:sz="4" w:val="single"/>
              <w:left w:val="nil"/>
              <w:bottom w:color="auto" w:space="0" w:sz="4" w:val="single"/>
              <w:right w:color="auto" w:space="0" w:sz="4" w:val="single"/>
            </w:tcBorders>
            <w:vAlign w:val="center"/>
          </w:tcPr>
          <w:p w14:paraId="45CA522D">
            <w:pPr>
              <w:pStyle w:val="8"/>
              <w:keepNext w:val="0"/>
              <w:keepLines w:val="0"/>
              <w:pageBreakBefore w:val="0"/>
              <w:widowControl w:val="0"/>
              <w:suppressLineNumbers w:val="0"/>
              <w:kinsoku/>
              <w:wordWrap/>
              <w:overflowPunct/>
              <w:topLinePunct w:val="0"/>
              <w:autoSpaceDE/>
              <w:autoSpaceDN/>
              <w:bidi w:val="0"/>
              <w:spacing w:after="0" w:afterAutospacing="0" w:before="0" w:beforeAutospacing="0"/>
              <w:ind w:firstLine="0" w:firstLineChars="0" w:left="0" w:right="0"/>
              <w:jc w:val="center"/>
              <w:textAlignment w:val="auto"/>
              <w:rPr>
                <w:rFonts w:hint="eastAsia"/>
                <w:sz w:val="21"/>
                <w:szCs w:val="21"/>
                <w:highlight w:val="none"/>
              </w:rPr>
            </w:pPr>
            <w:r>
              <w:rPr>
                <w:rFonts w:hint="eastAsia"/>
                <w:sz w:val="21"/>
                <w:szCs w:val="21"/>
                <w:highlight w:val="none"/>
                <w:lang w:eastAsia="zh-CN" w:val="en-US"/>
              </w:rPr>
              <w:t>自建污水处理设施</w:t>
            </w:r>
            <w:r>
              <w:rPr>
                <w:rFonts w:hint="eastAsia"/>
                <w:sz w:val="21"/>
                <w:szCs w:val="21"/>
                <w:lang w:eastAsia="zh-CN" w:val="en-US"/>
              </w:rPr>
              <w:t>处理后排放口</w:t>
            </w:r>
          </w:p>
        </w:tc>
        <w:tc>
          <w:tcPr>
            <w:tcW w:type="pct" w:w="1755"/>
            <w:tcBorders>
              <w:top w:color="auto" w:space="0" w:sz="4" w:val="single"/>
              <w:left w:val="nil"/>
              <w:bottom w:color="auto" w:space="0" w:sz="4" w:val="single"/>
              <w:right w:color="auto" w:space="0" w:sz="4" w:val="single"/>
            </w:tcBorders>
            <w:vAlign w:val="center"/>
          </w:tcPr>
          <w:p w14:paraId="404CDDEA">
            <w:pPr>
              <w:keepNext w:val="0"/>
              <w:keepLines w:val="0"/>
              <w:pageBreakBefore w:val="0"/>
              <w:widowControl w:val="0"/>
              <w:suppressLineNumbers w:val="0"/>
              <w:kinsoku/>
              <w:wordWrap/>
              <w:overflowPunct/>
              <w:topLinePunct w:val="0"/>
              <w:autoSpaceDE/>
              <w:autoSpaceDN/>
              <w:bidi w:val="0"/>
              <w:adjustRightInd w:val="0"/>
              <w:snapToGrid w:val="0"/>
              <w:spacing w:after="100" w:afterAutospacing="0" w:before="100" w:beforeAutospacing="0"/>
              <w:ind w:firstLine="0" w:firstLineChars="0" w:left="0" w:right="0"/>
              <w:jc w:val="center"/>
              <w:textAlignment w:val="auto"/>
              <w:rPr>
                <w:rFonts w:eastAsia="宋体" w:hint="default"/>
                <w:sz w:val="21"/>
                <w:szCs w:val="21"/>
                <w:highlight w:val="none"/>
                <w:lang w:eastAsia="zh-CN" w:val="en-US"/>
              </w:rPr>
            </w:pPr>
            <w:r>
              <w:rPr>
                <w:rFonts w:hint="eastAsia"/>
                <w:sz w:val="21"/>
                <w:szCs w:val="21"/>
                <w:highlight w:val="none"/>
                <w:lang w:eastAsia="zh-CN" w:val="en-US"/>
              </w:rPr>
              <w:t>pH值、</w:t>
            </w:r>
            <w:r>
              <w:rPr>
                <w:rFonts w:hint="eastAsia"/>
                <w:sz w:val="21"/>
                <w:szCs w:val="21"/>
                <w:highlight w:val="none"/>
              </w:rPr>
              <w:t>五日生化需氧量、化学需氧量、</w:t>
            </w:r>
            <w:r>
              <w:rPr>
                <w:rFonts w:hint="eastAsia"/>
                <w:sz w:val="21"/>
                <w:szCs w:val="21"/>
                <w:highlight w:val="none"/>
                <w:lang w:eastAsia="zh-CN" w:val="en-US"/>
              </w:rPr>
              <w:t>悬浮物、动植物油、石油类、氨氮、LAS</w:t>
            </w:r>
          </w:p>
        </w:tc>
        <w:tc>
          <w:tcPr>
            <w:tcW w:type="pct" w:w="1492"/>
            <w:tcBorders>
              <w:top w:color="auto" w:space="0" w:sz="4" w:val="single"/>
              <w:left w:val="nil"/>
              <w:bottom w:color="auto" w:space="0" w:sz="4" w:val="single"/>
              <w:right w:color="auto" w:space="0" w:sz="4" w:val="single"/>
            </w:tcBorders>
            <w:shd w:color="auto" w:fill="auto" w:val="clear"/>
            <w:vAlign w:val="center"/>
          </w:tcPr>
          <w:p w14:paraId="7238AC3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连续采样监测2天、</w:t>
            </w:r>
          </w:p>
          <w:p w14:paraId="2C4DA61A">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每天采样4次</w:t>
            </w:r>
          </w:p>
        </w:tc>
      </w:tr>
      <w:tr w14:paraId="78493EA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281"/>
          <w:jc w:val="center"/>
        </w:trPr>
        <w:tc>
          <w:tcPr>
            <w:tcW w:type="pct" w:w="484"/>
            <w:tcBorders>
              <w:top w:color="auto" w:space="0" w:sz="4" w:val="single"/>
              <w:left w:color="auto" w:space="0" w:sz="4" w:val="single"/>
              <w:bottom w:color="auto" w:space="0" w:sz="4" w:val="single"/>
              <w:right w:color="auto" w:space="0" w:sz="4" w:val="single"/>
            </w:tcBorders>
            <w:vAlign w:val="center"/>
          </w:tcPr>
          <w:p w14:paraId="1A418B1C">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eastAsia="宋体" w:hint="eastAsia"/>
                <w:sz w:val="21"/>
                <w:szCs w:val="21"/>
                <w:highlight w:val="none"/>
                <w:lang w:eastAsia="zh-CN" w:val="en-US"/>
              </w:rPr>
            </w:pPr>
            <w:r>
              <w:rPr>
                <w:rFonts w:hint="eastAsia"/>
                <w:sz w:val="21"/>
                <w:szCs w:val="21"/>
                <w:highlight w:val="none"/>
              </w:rPr>
              <w:t>W</w:t>
            </w:r>
            <w:r>
              <w:rPr>
                <w:rFonts w:hint="eastAsia"/>
                <w:sz w:val="21"/>
                <w:szCs w:val="21"/>
                <w:highlight w:val="none"/>
                <w:lang w:eastAsia="zh-CN" w:val="en-US"/>
              </w:rPr>
              <w:t>2</w:t>
            </w:r>
          </w:p>
        </w:tc>
        <w:tc>
          <w:tcPr>
            <w:tcW w:type="pct" w:w="1267"/>
            <w:tcBorders>
              <w:top w:color="auto" w:space="0" w:sz="4" w:val="single"/>
              <w:left w:val="nil"/>
              <w:bottom w:color="auto" w:space="0" w:sz="4" w:val="single"/>
              <w:right w:color="auto" w:space="0" w:sz="4" w:val="single"/>
            </w:tcBorders>
            <w:shd w:color="auto" w:fill="auto" w:val="clear"/>
            <w:vAlign w:val="center"/>
          </w:tcPr>
          <w:p w14:paraId="1B66902E">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highlight w:val="none"/>
                <w:lang w:bidi="ar-SA" w:eastAsia="zh-CN" w:val="en-US"/>
              </w:rPr>
            </w:pPr>
            <w:r>
              <w:rPr>
                <w:rFonts w:hint="eastAsia"/>
                <w:bCs/>
                <w:color w:val="0C0C0C"/>
                <w:sz w:val="21"/>
                <w:szCs w:val="21"/>
                <w:lang w:eastAsia="zh-CN" w:val="en-US"/>
              </w:rPr>
              <w:t>2#宿舍楼三级化粪池排放口</w:t>
            </w:r>
          </w:p>
        </w:tc>
        <w:tc>
          <w:tcPr>
            <w:tcW w:type="pct" w:w="1755"/>
            <w:tcBorders>
              <w:top w:color="auto" w:space="0" w:sz="4" w:val="single"/>
              <w:left w:val="nil"/>
              <w:bottom w:color="auto" w:space="0" w:sz="4" w:val="single"/>
              <w:right w:color="auto" w:space="0" w:sz="4" w:val="single"/>
            </w:tcBorders>
            <w:shd w:color="auto" w:fill="auto" w:val="clear"/>
            <w:vAlign w:val="center"/>
          </w:tcPr>
          <w:p w14:paraId="3D172A86">
            <w:pPr>
              <w:keepNext w:val="0"/>
              <w:keepLines w:val="0"/>
              <w:pageBreakBefore w:val="0"/>
              <w:widowControl w:val="0"/>
              <w:suppressLineNumbers w:val="0"/>
              <w:kinsoku/>
              <w:wordWrap/>
              <w:overflowPunct/>
              <w:topLinePunct w:val="0"/>
              <w:autoSpaceDE/>
              <w:autoSpaceDN/>
              <w:bidi w:val="0"/>
              <w:adjustRightInd w:val="0"/>
              <w:snapToGrid w:val="0"/>
              <w:spacing w:after="100" w:afterAutospacing="0" w:before="100" w:beforeAutospacing="0"/>
              <w:ind w:firstLine="0" w:firstLineChars="0" w:left="0" w:right="0"/>
              <w:jc w:val="center"/>
              <w:textAlignment w:val="auto"/>
              <w:rPr>
                <w:rFonts w:ascii="Times New Roman" w:cs="Times New Roman" w:eastAsia="宋体" w:hAnsi="Times New Roman" w:hint="eastAsia"/>
                <w:kern w:val="2"/>
                <w:sz w:val="21"/>
                <w:szCs w:val="21"/>
                <w:highlight w:val="none"/>
                <w:lang w:bidi="ar-SA" w:eastAsia="zh-CN" w:val="en-US"/>
              </w:rPr>
            </w:pPr>
            <w:r>
              <w:rPr>
                <w:rFonts w:hint="eastAsia"/>
                <w:sz w:val="21"/>
                <w:szCs w:val="21"/>
                <w:highlight w:val="none"/>
                <w:lang w:eastAsia="zh-CN" w:val="en-US"/>
              </w:rPr>
              <w:t>pH值、</w:t>
            </w:r>
            <w:r>
              <w:rPr>
                <w:rFonts w:hint="eastAsia"/>
                <w:sz w:val="21"/>
                <w:szCs w:val="21"/>
                <w:highlight w:val="none"/>
              </w:rPr>
              <w:t>悬浮物、五日生化需氧量、化学需氧量、氨氮</w:t>
            </w:r>
          </w:p>
        </w:tc>
        <w:tc>
          <w:tcPr>
            <w:tcW w:type="pct" w:w="1492"/>
            <w:tcBorders>
              <w:top w:color="auto" w:space="0" w:sz="4" w:val="single"/>
              <w:left w:val="nil"/>
              <w:bottom w:color="auto" w:space="0" w:sz="4" w:val="single"/>
              <w:right w:color="auto" w:space="0" w:sz="4" w:val="single"/>
            </w:tcBorders>
            <w:shd w:color="auto" w:fill="auto" w:val="clear"/>
            <w:vAlign w:val="center"/>
          </w:tcPr>
          <w:p w14:paraId="382EDFE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连续采样监测2天、</w:t>
            </w:r>
          </w:p>
          <w:p w14:paraId="6274B49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每天采样4次</w:t>
            </w:r>
          </w:p>
        </w:tc>
      </w:tr>
      <w:tr w14:paraId="0F3192F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382"/>
          <w:jc w:val="center"/>
        </w:trPr>
        <w:tc>
          <w:tcPr>
            <w:tcW w:type="pct" w:w="484"/>
            <w:tcBorders>
              <w:top w:color="auto" w:space="0" w:sz="4" w:val="single"/>
              <w:left w:color="auto" w:space="0" w:sz="4" w:val="single"/>
              <w:bottom w:color="auto" w:space="0" w:sz="4" w:val="single"/>
              <w:right w:color="auto" w:space="0" w:sz="4" w:val="single"/>
            </w:tcBorders>
            <w:vAlign w:val="center"/>
          </w:tcPr>
          <w:p w14:paraId="6A0C93EB">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eastAsia="宋体" w:hint="eastAsia"/>
                <w:sz w:val="21"/>
                <w:szCs w:val="21"/>
                <w:highlight w:val="none"/>
                <w:lang w:eastAsia="zh-CN" w:val="en-US"/>
              </w:rPr>
            </w:pPr>
            <w:r>
              <w:rPr>
                <w:rFonts w:hint="eastAsia"/>
                <w:sz w:val="21"/>
                <w:szCs w:val="21"/>
                <w:highlight w:val="none"/>
              </w:rPr>
              <w:t>W</w:t>
            </w:r>
            <w:r>
              <w:rPr>
                <w:rFonts w:hint="eastAsia"/>
                <w:sz w:val="21"/>
                <w:szCs w:val="21"/>
                <w:highlight w:val="none"/>
                <w:lang w:eastAsia="zh-CN" w:val="en-US"/>
              </w:rPr>
              <w:t>3</w:t>
            </w:r>
          </w:p>
        </w:tc>
        <w:tc>
          <w:tcPr>
            <w:tcW w:type="pct" w:w="1267"/>
            <w:tcBorders>
              <w:top w:color="auto" w:space="0" w:sz="4" w:val="single"/>
              <w:left w:val="nil"/>
              <w:bottom w:color="auto" w:space="0" w:sz="4" w:val="single"/>
              <w:right w:color="auto" w:space="0" w:sz="4" w:val="single"/>
            </w:tcBorders>
            <w:shd w:color="auto" w:fill="auto" w:val="clear"/>
            <w:vAlign w:val="center"/>
          </w:tcPr>
          <w:p w14:paraId="21867137">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eastAsia="宋体" w:hint="eastAsia"/>
                <w:sz w:val="21"/>
                <w:szCs w:val="21"/>
                <w:highlight w:val="none"/>
                <w:lang w:eastAsia="zh-CN" w:val="en-US"/>
              </w:rPr>
            </w:pPr>
            <w:r>
              <w:rPr>
                <w:rFonts w:hint="eastAsia"/>
                <w:bCs/>
                <w:color w:val="0C0C0C"/>
                <w:sz w:val="21"/>
                <w:szCs w:val="21"/>
              </w:rPr>
              <w:t>1#宿舍楼和食堂</w:t>
            </w:r>
            <w:r>
              <w:rPr>
                <w:rFonts w:hint="eastAsia"/>
                <w:bCs/>
                <w:color w:val="0C0C0C"/>
                <w:sz w:val="21"/>
                <w:szCs w:val="21"/>
                <w:lang w:eastAsia="zh-CN" w:val="en-US"/>
              </w:rPr>
              <w:t>三级化粪池+隔油隔渣池处理后排放口</w:t>
            </w:r>
          </w:p>
        </w:tc>
        <w:tc>
          <w:tcPr>
            <w:tcW w:type="pct" w:w="1755"/>
            <w:tcBorders>
              <w:top w:color="auto" w:space="0" w:sz="4" w:val="single"/>
              <w:left w:val="nil"/>
              <w:bottom w:color="auto" w:space="0" w:sz="4" w:val="single"/>
              <w:right w:color="auto" w:space="0" w:sz="4" w:val="single"/>
            </w:tcBorders>
            <w:shd w:color="auto" w:fill="auto" w:val="clear"/>
            <w:vAlign w:val="center"/>
          </w:tcPr>
          <w:p w14:paraId="391B9126">
            <w:pPr>
              <w:keepNext w:val="0"/>
              <w:keepLines w:val="0"/>
              <w:pageBreakBefore w:val="0"/>
              <w:widowControl w:val="0"/>
              <w:suppressLineNumbers w:val="0"/>
              <w:kinsoku/>
              <w:wordWrap/>
              <w:overflowPunct/>
              <w:topLinePunct w:val="0"/>
              <w:autoSpaceDE/>
              <w:autoSpaceDN/>
              <w:bidi w:val="0"/>
              <w:adjustRightInd w:val="0"/>
              <w:snapToGrid w:val="0"/>
              <w:spacing w:after="100" w:afterAutospacing="0" w:before="100" w:beforeAutospacing="0"/>
              <w:ind w:firstLine="0" w:firstLineChars="0" w:left="0" w:right="0"/>
              <w:jc w:val="center"/>
              <w:textAlignment w:val="auto"/>
              <w:rPr>
                <w:rFonts w:hint="eastAsia"/>
                <w:sz w:val="21"/>
                <w:szCs w:val="21"/>
                <w:highlight w:val="none"/>
              </w:rPr>
            </w:pPr>
            <w:r>
              <w:rPr>
                <w:rFonts w:hint="eastAsia"/>
                <w:sz w:val="21"/>
                <w:szCs w:val="21"/>
                <w:highlight w:val="none"/>
                <w:lang w:eastAsia="zh-CN" w:val="en-US"/>
              </w:rPr>
              <w:t>pH值、</w:t>
            </w:r>
            <w:r>
              <w:rPr>
                <w:rFonts w:hint="eastAsia"/>
                <w:sz w:val="21"/>
                <w:szCs w:val="21"/>
                <w:highlight w:val="none"/>
              </w:rPr>
              <w:t>悬浮物、五日生化需氧量、化学需氧量、氨氮</w:t>
            </w:r>
            <w:r>
              <w:rPr>
                <w:rFonts w:hint="eastAsia"/>
                <w:sz w:val="21"/>
                <w:szCs w:val="21"/>
                <w:highlight w:val="none"/>
                <w:lang w:eastAsia="zh-CN" w:val="en-US"/>
              </w:rPr>
              <w:t>、动植物油</w:t>
            </w:r>
          </w:p>
        </w:tc>
        <w:tc>
          <w:tcPr>
            <w:tcW w:type="pct" w:w="1492"/>
            <w:tcBorders>
              <w:top w:color="auto" w:space="0" w:sz="4" w:val="single"/>
              <w:left w:val="nil"/>
              <w:bottom w:color="auto" w:space="0" w:sz="4" w:val="single"/>
              <w:right w:color="auto" w:space="0" w:sz="4" w:val="single"/>
            </w:tcBorders>
            <w:shd w:color="auto" w:fill="auto" w:val="clear"/>
            <w:vAlign w:val="center"/>
          </w:tcPr>
          <w:p w14:paraId="290752C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连续采样监测2天、</w:t>
            </w:r>
          </w:p>
          <w:p w14:paraId="607B0232">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每天采样4次</w:t>
            </w:r>
          </w:p>
        </w:tc>
      </w:tr>
    </w:tbl>
    <w:p w14:paraId="6C9B9F36">
      <w:pPr>
        <w:pStyle w:val="4"/>
        <w:numPr>
          <w:ilvl w:val="1"/>
          <w:numId w:val="0"/>
        </w:numPr>
        <w:ind w:firstLine="0" w:firstLineChars="0" w:left="113" w:leftChars="0"/>
      </w:pPr>
      <w:bookmarkStart w:id="60" w:name="_Toc12146"/>
      <w:r>
        <w:rPr>
          <w:rFonts w:ascii="Times New Roman" w:cstheme="majorBidi" w:eastAsia="宋体" w:hAnsi="Times New Roman" w:hint="eastAsia"/>
          <w:b/>
          <w:bCs/>
          <w:kern w:val="2"/>
          <w:sz w:val="32"/>
          <w:szCs w:val="32"/>
          <w:lang w:bidi="ar-SA" w:eastAsia="zh-CN" w:val="en-US"/>
        </w:rPr>
        <w:t>7.</w:t>
      </w:r>
      <w:r>
        <w:rPr>
          <w:rFonts w:cstheme="majorBidi" w:hint="eastAsia"/>
          <w:b/>
          <w:bCs/>
          <w:kern w:val="2"/>
          <w:sz w:val="32"/>
          <w:szCs w:val="32"/>
          <w:lang w:bidi="ar-SA" w:eastAsia="zh-CN" w:val="en-US"/>
        </w:rPr>
        <w:t>2</w:t>
      </w:r>
      <w:r>
        <w:rPr>
          <w:rFonts w:hint="eastAsia"/>
        </w:rPr>
        <w:t>废气</w:t>
      </w:r>
      <w:bookmarkEnd w:id="60"/>
    </w:p>
    <w:p w14:paraId="2937DDBE">
      <w:pPr>
        <w:pStyle w:val="36"/>
      </w:pPr>
      <w:r>
        <w:rPr>
          <w:rFonts w:hint="eastAsia"/>
        </w:rPr>
        <w:t xml:space="preserve">表 </w:t>
      </w:r>
      <w:r>
        <w:t>7.</w:t>
      </w:r>
      <w:r>
        <w:rPr>
          <w:rFonts w:hint="eastAsia"/>
          <w:lang w:eastAsia="zh-CN" w:val="en-US"/>
        </w:rPr>
        <w:t>2</w:t>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废气监测点位、监测项目和频次一览表</w:t>
      </w:r>
    </w:p>
    <w:tbl>
      <w:tblPr>
        <w:tblStyle w:val="22"/>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522"/>
        <w:gridCol w:w="2384"/>
        <w:gridCol w:w="1456"/>
        <w:gridCol w:w="2185"/>
        <w:gridCol w:w="1975"/>
      </w:tblGrid>
      <w:tr w14:paraId="6C21D29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7"/>
          <w:jc w:val="center"/>
        </w:trPr>
        <w:tc>
          <w:tcPr>
            <w:tcW w:type="pct" w:w="1704"/>
            <w:gridSpan w:val="2"/>
            <w:vAlign w:val="center"/>
          </w:tcPr>
          <w:p w14:paraId="18AA473D">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监测点位</w:t>
            </w:r>
          </w:p>
        </w:tc>
        <w:tc>
          <w:tcPr>
            <w:tcW w:type="pct" w:w="854"/>
            <w:vAlign w:val="center"/>
          </w:tcPr>
          <w:p w14:paraId="577B9D64">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监测项目</w:t>
            </w:r>
          </w:p>
        </w:tc>
        <w:tc>
          <w:tcPr>
            <w:tcW w:type="pct" w:w="1281"/>
            <w:vAlign w:val="center"/>
          </w:tcPr>
          <w:p w14:paraId="3C51E1F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频次</w:t>
            </w:r>
          </w:p>
        </w:tc>
        <w:tc>
          <w:tcPr>
            <w:tcW w:type="pct" w:w="1158"/>
            <w:vAlign w:val="center"/>
          </w:tcPr>
          <w:p w14:paraId="2C55A182">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备注</w:t>
            </w:r>
          </w:p>
        </w:tc>
      </w:tr>
      <w:tr w14:paraId="3FDDBC2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restart"/>
            <w:vAlign w:val="center"/>
          </w:tcPr>
          <w:p w14:paraId="6898C6F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无组织废气</w:t>
            </w:r>
          </w:p>
        </w:tc>
        <w:tc>
          <w:tcPr>
            <w:tcW w:type="pct" w:w="1398"/>
            <w:vAlign w:val="center"/>
          </w:tcPr>
          <w:p w14:paraId="4814EE88">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无组织废气上风点</w:t>
            </w:r>
            <w:r>
              <w:rPr>
                <w:rFonts w:ascii="宋体" w:cs="宋体" w:hAnsi="宋体" w:hint="eastAsia"/>
                <w:color w:val="auto"/>
                <w:sz w:val="21"/>
                <w:szCs w:val="24"/>
              </w:rPr>
              <w:t>○</w:t>
            </w:r>
            <w:r>
              <w:rPr>
                <w:rFonts w:cs="Times New Roman" w:hint="eastAsia"/>
                <w:color w:val="auto"/>
                <w:sz w:val="21"/>
                <w:szCs w:val="21"/>
              </w:rPr>
              <w:t>1</w:t>
            </w:r>
          </w:p>
        </w:tc>
        <w:tc>
          <w:tcPr>
            <w:tcW w:type="pct" w:w="854"/>
            <w:vMerge w:val="restart"/>
            <w:vAlign w:val="center"/>
          </w:tcPr>
          <w:p w14:paraId="660FAF3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lang w:eastAsia="zh-CN" w:val="en-US"/>
              </w:rPr>
              <w:t>颗粒物、</w:t>
            </w:r>
            <w:r>
              <w:rPr>
                <w:rFonts w:cs="Times New Roman" w:hint="eastAsia"/>
                <w:color w:val="auto"/>
                <w:sz w:val="21"/>
                <w:szCs w:val="21"/>
              </w:rPr>
              <w:t>非甲烷总烃</w:t>
            </w:r>
          </w:p>
        </w:tc>
        <w:tc>
          <w:tcPr>
            <w:tcW w:type="pct" w:w="1281"/>
            <w:vMerge w:val="restart"/>
            <w:vAlign w:val="center"/>
          </w:tcPr>
          <w:p w14:paraId="02C1F30E">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连续采样监测2天、</w:t>
            </w:r>
          </w:p>
          <w:p w14:paraId="65960F4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每天采样3次</w:t>
            </w:r>
          </w:p>
        </w:tc>
        <w:tc>
          <w:tcPr>
            <w:tcW w:type="pct" w:w="1158"/>
            <w:vMerge w:val="restart"/>
            <w:vAlign w:val="center"/>
          </w:tcPr>
          <w:p w14:paraId="48D5745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同时记录气温、风速、气压、湿度、风向等气象条件</w:t>
            </w:r>
          </w:p>
        </w:tc>
      </w:tr>
      <w:tr w14:paraId="5C31D71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3888BA2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705A3FA9">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2</w:t>
            </w:r>
          </w:p>
        </w:tc>
        <w:tc>
          <w:tcPr>
            <w:tcW w:type="pct" w:w="854"/>
            <w:vMerge w:val="continue"/>
            <w:vAlign w:val="center"/>
          </w:tcPr>
          <w:p w14:paraId="514919E6">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7C736EC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736DF3E0">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52ED4EE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7F14FA1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62CB7722">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3</w:t>
            </w:r>
          </w:p>
        </w:tc>
        <w:tc>
          <w:tcPr>
            <w:tcW w:type="pct" w:w="854"/>
            <w:vMerge w:val="continue"/>
            <w:vAlign w:val="center"/>
          </w:tcPr>
          <w:p w14:paraId="32A63C7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2E6AE81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5656970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6CB20E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74F989F9">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242F1849">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4</w:t>
            </w:r>
          </w:p>
        </w:tc>
        <w:tc>
          <w:tcPr>
            <w:tcW w:type="pct" w:w="854"/>
            <w:vMerge w:val="continue"/>
            <w:vAlign w:val="center"/>
          </w:tcPr>
          <w:p w14:paraId="3DC361B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0B878D7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6A4B7AC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6E4C370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53"/>
          <w:jc w:val="center"/>
        </w:trPr>
        <w:tc>
          <w:tcPr>
            <w:tcW w:type="pct" w:w="306"/>
            <w:vMerge w:val="continue"/>
            <w:vAlign w:val="center"/>
          </w:tcPr>
          <w:p w14:paraId="449CC00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dxa" w:w="2384"/>
            <w:vAlign w:val="center"/>
          </w:tcPr>
          <w:p w14:paraId="4C7FC720">
            <w:pPr>
              <w:keepNext w:val="0"/>
              <w:keepLines w:val="0"/>
              <w:pageBreakBefore w:val="0"/>
              <w:widowControl w:val="0"/>
              <w:suppressLineNumbers w:val="0"/>
              <w:kinsoku/>
              <w:wordWrap/>
              <w:overflowPunct/>
              <w:topLinePunct w:val="0"/>
              <w:autoSpaceDE/>
              <w:autoSpaceDN/>
              <w:bidi w:val="0"/>
              <w:adjustRightInd w:val="0"/>
              <w:spacing w:after="0" w:afterAutospacing="0" w:before="0" w:beforeAutospacing="0" w:line="300" w:lineRule="exact"/>
              <w:ind w:firstLine="0" w:firstLineChars="0" w:left="0" w:right="0"/>
              <w:jc w:val="center"/>
              <w:textAlignment w:val="auto"/>
              <w:rPr>
                <w:rFonts w:ascii="宋体" w:cs="宋体" w:eastAsia="宋体" w:hAnsi="宋体" w:hint="eastAsia"/>
                <w:color w:val="auto"/>
                <w:sz w:val="21"/>
                <w:szCs w:val="21"/>
              </w:rPr>
            </w:pPr>
            <w:r>
              <w:rPr>
                <w:rFonts w:ascii="宋体" w:cs="宋体" w:eastAsia="宋体" w:hAnsi="宋体" w:hint="eastAsia"/>
                <w:sz w:val="21"/>
                <w:szCs w:val="21"/>
                <w:highlight w:val="none"/>
                <w:lang w:eastAsia="zh-CN" w:val="en-US"/>
              </w:rPr>
              <w:t>厂</w:t>
            </w:r>
            <w:r>
              <w:rPr>
                <w:rFonts w:ascii="宋体" w:cs="宋体" w:eastAsia="宋体" w:hAnsi="宋体" w:hint="eastAsia"/>
                <w:sz w:val="21"/>
                <w:szCs w:val="21"/>
                <w:highlight w:val="none"/>
              </w:rPr>
              <w:t>区内(开模具车间厂房外)</w:t>
            </w:r>
            <w:r>
              <w:rPr>
                <w:rFonts w:ascii="宋体" w:cs="宋体" w:eastAsia="宋体" w:hAnsi="宋体" w:hint="eastAsia"/>
                <w:sz w:val="21"/>
                <w:szCs w:val="21"/>
                <w:highlight w:val="none"/>
                <w:lang w:eastAsia="zh-CN" w:val="en-US"/>
              </w:rPr>
              <w:t>监测</w:t>
            </w:r>
            <w:r>
              <w:rPr>
                <w:rFonts w:ascii="宋体" w:cs="宋体" w:eastAsia="宋体" w:hAnsi="宋体" w:hint="eastAsia"/>
                <w:sz w:val="21"/>
                <w:szCs w:val="21"/>
                <w:highlight w:val="none"/>
              </w:rPr>
              <w:t>点○</w:t>
            </w:r>
            <w:r>
              <w:rPr>
                <w:rFonts w:ascii="宋体" w:cs="宋体" w:eastAsia="宋体" w:hAnsi="宋体" w:hint="eastAsia"/>
                <w:sz w:val="21"/>
                <w:szCs w:val="21"/>
                <w:highlight w:val="none"/>
                <w:lang w:eastAsia="zh-CN" w:val="en-US"/>
              </w:rPr>
              <w:t>5</w:t>
            </w:r>
          </w:p>
        </w:tc>
        <w:tc>
          <w:tcPr>
            <w:tcW w:type="dxa" w:w="1456"/>
            <w:vAlign w:val="center"/>
          </w:tcPr>
          <w:p w14:paraId="5D06F6C2">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宋体" w:cs="宋体" w:eastAsia="宋体" w:hAnsi="宋体" w:hint="eastAsia"/>
                <w:color w:val="auto"/>
                <w:sz w:val="21"/>
                <w:szCs w:val="21"/>
              </w:rPr>
            </w:pPr>
            <w:r>
              <w:rPr>
                <w:rFonts w:ascii="宋体" w:cs="宋体" w:eastAsia="宋体" w:hAnsi="宋体" w:hint="eastAsia"/>
                <w:sz w:val="21"/>
                <w:szCs w:val="21"/>
                <w:lang w:eastAsia="zh-CN" w:val="en-US"/>
              </w:rPr>
              <w:t>非甲烷总烃</w:t>
            </w:r>
          </w:p>
        </w:tc>
        <w:tc>
          <w:tcPr>
            <w:tcW w:type="dxa" w:w="2185"/>
            <w:vAlign w:val="center"/>
          </w:tcPr>
          <w:p w14:paraId="1B09948B">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连续采样监测2天、</w:t>
            </w:r>
          </w:p>
          <w:p w14:paraId="10DD2863">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宋体" w:cs="宋体" w:eastAsia="宋体" w:hAnsi="宋体" w:hint="eastAsia"/>
                <w:color w:val="auto"/>
                <w:sz w:val="21"/>
                <w:szCs w:val="21"/>
              </w:rPr>
            </w:pPr>
            <w:r>
              <w:rPr>
                <w:rFonts w:ascii="宋体" w:cs="宋体" w:eastAsia="宋体" w:hAnsi="宋体" w:hint="eastAsia"/>
                <w:sz w:val="21"/>
                <w:szCs w:val="21"/>
              </w:rPr>
              <w:t>每天采样3次</w:t>
            </w:r>
          </w:p>
        </w:tc>
        <w:tc>
          <w:tcPr>
            <w:tcW w:type="dxa" w:w="1975"/>
            <w:vAlign w:val="center"/>
          </w:tcPr>
          <w:p w14:paraId="6AB2F41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宋体" w:cs="宋体" w:eastAsia="宋体" w:hAnsi="宋体" w:hint="eastAsia"/>
                <w:color w:val="auto"/>
                <w:sz w:val="21"/>
                <w:szCs w:val="21"/>
              </w:rPr>
            </w:pPr>
            <w:r>
              <w:rPr>
                <w:rFonts w:ascii="宋体" w:cs="宋体" w:eastAsia="宋体" w:hAnsi="宋体" w:hint="eastAsia"/>
                <w:sz w:val="21"/>
                <w:szCs w:val="21"/>
              </w:rPr>
              <w:t>同时记录气温、风速、气压、湿度、风向等气象条件</w:t>
            </w:r>
          </w:p>
        </w:tc>
      </w:tr>
      <w:tr w14:paraId="54524A9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shd w:color="auto" w:fill="auto" w:val="clear"/>
            <w:vAlign w:val="center"/>
          </w:tcPr>
          <w:p w14:paraId="54BD7DA5">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cs="Times New Roman" w:hint="eastAsia"/>
                <w:color w:val="auto"/>
                <w:sz w:val="21"/>
                <w:szCs w:val="21"/>
              </w:rPr>
              <w:t>有组织废气</w:t>
            </w:r>
          </w:p>
        </w:tc>
        <w:tc>
          <w:tcPr>
            <w:tcW w:type="pct" w:w="1398"/>
            <w:shd w:color="auto" w:fill="auto" w:val="clear"/>
            <w:vAlign w:val="center"/>
          </w:tcPr>
          <w:p w14:paraId="334FA6D0">
            <w:pPr>
              <w:keepNext w:val="0"/>
              <w:keepLines w:val="0"/>
              <w:suppressLineNumbers w:val="0"/>
              <w:adjustRightInd w:val="0"/>
              <w:snapToGrid w:val="0"/>
              <w:spacing w:after="0" w:afterAutospacing="0" w:before="0" w:beforeAutospacing="0" w:line="300" w:lineRule="exact"/>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ascii="Times New Roman" w:cs="Times New Roman" w:eastAsia="宋体" w:hAnsi="Times New Roman" w:hint="eastAsia"/>
                <w:color w:val="auto"/>
                <w:kern w:val="2"/>
                <w:sz w:val="21"/>
                <w:szCs w:val="21"/>
                <w:lang w:bidi="ar-SA" w:eastAsia="zh-CN" w:val="en-US"/>
              </w:rPr>
              <w:t>项目食堂油烟废气排气筒</w:t>
            </w:r>
          </w:p>
        </w:tc>
        <w:tc>
          <w:tcPr>
            <w:tcW w:type="pct" w:w="854"/>
            <w:shd w:color="auto" w:fill="auto" w:val="clear"/>
            <w:vAlign w:val="center"/>
          </w:tcPr>
          <w:p w14:paraId="7E4E61F6">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ascii="Times New Roman" w:cs="Times New Roman" w:eastAsia="宋体" w:hAnsi="Times New Roman" w:hint="eastAsia"/>
                <w:color w:val="auto"/>
                <w:kern w:val="2"/>
                <w:sz w:val="21"/>
                <w:szCs w:val="21"/>
                <w:lang w:bidi="ar-SA" w:eastAsia="zh-CN" w:val="en-US"/>
              </w:rPr>
              <w:t>油烟</w:t>
            </w:r>
          </w:p>
        </w:tc>
        <w:tc>
          <w:tcPr>
            <w:tcW w:type="pct" w:w="1281"/>
            <w:shd w:color="auto" w:fill="auto" w:val="clear"/>
            <w:vAlign w:val="center"/>
          </w:tcPr>
          <w:p w14:paraId="4DF4F6D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连续采样监测2天、</w:t>
            </w:r>
          </w:p>
          <w:p w14:paraId="5D935F82">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cs="Times New Roman" w:hint="eastAsia"/>
                <w:color w:val="auto"/>
                <w:sz w:val="21"/>
                <w:szCs w:val="21"/>
              </w:rPr>
              <w:t>每天采样3次</w:t>
            </w:r>
          </w:p>
        </w:tc>
        <w:tc>
          <w:tcPr>
            <w:tcW w:type="pct" w:w="1158"/>
            <w:vAlign w:val="center"/>
          </w:tcPr>
          <w:p w14:paraId="1E6764B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eastAsia="宋体" w:hint="eastAsia"/>
                <w:color w:val="auto"/>
                <w:sz w:val="21"/>
                <w:szCs w:val="21"/>
                <w:lang w:eastAsia="zh-CN" w:val="en-US"/>
              </w:rPr>
            </w:pPr>
            <w:r>
              <w:rPr>
                <w:rFonts w:cs="Times New Roman" w:hint="eastAsia"/>
                <w:color w:val="auto"/>
                <w:sz w:val="21"/>
                <w:szCs w:val="21"/>
                <w:lang w:eastAsia="zh-CN" w:val="en-US"/>
              </w:rPr>
              <w:t>/</w:t>
            </w:r>
          </w:p>
        </w:tc>
      </w:tr>
    </w:tbl>
    <w:p w14:paraId="6F848E71">
      <w:pPr>
        <w:pStyle w:val="36"/>
      </w:pPr>
    </w:p>
    <w:p w14:paraId="4775410B">
      <w:pPr>
        <w:pStyle w:val="4"/>
        <w:numPr>
          <w:ilvl w:val="1"/>
          <w:numId w:val="0"/>
        </w:numPr>
        <w:ind w:firstLine="0" w:firstLineChars="0" w:left="113" w:leftChars="0"/>
      </w:pPr>
      <w:bookmarkStart w:id="61" w:name="_Toc11420"/>
      <w:r>
        <w:rPr>
          <w:rFonts w:ascii="Times New Roman" w:cstheme="majorBidi" w:eastAsia="宋体" w:hAnsi="Times New Roman" w:hint="eastAsia"/>
          <w:b/>
          <w:bCs/>
          <w:kern w:val="2"/>
          <w:sz w:val="32"/>
          <w:szCs w:val="32"/>
          <w:lang w:bidi="ar-SA" w:eastAsia="zh-CN" w:val="en-US"/>
        </w:rPr>
        <w:t>7.</w:t>
      </w:r>
      <w:r>
        <w:rPr>
          <w:rFonts w:cstheme="majorBidi" w:hint="eastAsia"/>
          <w:b/>
          <w:bCs/>
          <w:kern w:val="2"/>
          <w:sz w:val="32"/>
          <w:szCs w:val="32"/>
          <w:lang w:bidi="ar-SA" w:eastAsia="zh-CN" w:val="en-US"/>
        </w:rPr>
        <w:t>3</w:t>
      </w:r>
      <w:r>
        <w:rPr>
          <w:rFonts w:hint="eastAsia"/>
        </w:rPr>
        <w:t>厂界噪声监测</w:t>
      </w:r>
      <w:bookmarkEnd w:id="61"/>
    </w:p>
    <w:p w14:paraId="784D1FC1">
      <w:pPr>
        <w:pStyle w:val="38"/>
      </w:pPr>
      <w:r>
        <w:rPr>
          <w:rFonts w:hint="eastAsia"/>
        </w:rPr>
        <w:t xml:space="preserve">表 </w:t>
      </w:r>
      <w:r>
        <w:t>7.</w:t>
      </w:r>
      <w:r>
        <w:rPr>
          <w:rFonts w:hint="eastAsia"/>
          <w:lang w:eastAsia="zh-CN" w:val="en-US"/>
        </w:rPr>
        <w:t>3</w:t>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噪声监测点一览表</w:t>
      </w:r>
    </w:p>
    <w:tbl>
      <w:tblPr>
        <w:tblStyle w:val="22"/>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793"/>
        <w:gridCol w:w="3416"/>
        <w:gridCol w:w="2313"/>
      </w:tblGrid>
      <w:tr w14:paraId="646A2CB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41C82A5F">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监测点位</w:t>
            </w:r>
          </w:p>
        </w:tc>
        <w:tc>
          <w:tcPr>
            <w:tcW w:type="pct" w:w="2004"/>
            <w:tcBorders>
              <w:top w:color="auto" w:space="0" w:sz="4" w:val="single"/>
              <w:left w:color="auto" w:space="0" w:sz="4" w:val="single"/>
              <w:bottom w:color="auto" w:space="0" w:sz="4" w:val="single"/>
              <w:right w:color="auto" w:space="0" w:sz="4" w:val="single"/>
            </w:tcBorders>
            <w:vAlign w:val="center"/>
          </w:tcPr>
          <w:p w14:paraId="370E50B5">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监测项目</w:t>
            </w:r>
          </w:p>
        </w:tc>
        <w:tc>
          <w:tcPr>
            <w:tcW w:type="pct" w:w="1357"/>
            <w:tcBorders>
              <w:top w:color="auto" w:space="0" w:sz="4" w:val="single"/>
              <w:left w:color="auto" w:space="0" w:sz="4" w:val="single"/>
              <w:bottom w:color="auto" w:space="0" w:sz="4" w:val="single"/>
              <w:right w:color="auto" w:space="0" w:sz="4" w:val="single"/>
            </w:tcBorders>
            <w:vAlign w:val="center"/>
          </w:tcPr>
          <w:p w14:paraId="3B3B138F">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监测频次</w:t>
            </w:r>
          </w:p>
        </w:tc>
      </w:tr>
      <w:tr w14:paraId="4880394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584150AD">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东面厂界外1m处△N</w:t>
            </w:r>
            <w:r>
              <w:rPr>
                <w:rFonts w:ascii="宋体" w:cs="宋体" w:hAnsi="宋体" w:hint="eastAsia"/>
                <w:sz w:val="21"/>
                <w:szCs w:val="21"/>
              </w:rPr>
              <w:t>1</w:t>
            </w:r>
          </w:p>
        </w:tc>
        <w:tc>
          <w:tcPr>
            <w:tcW w:type="pct" w:w="2004"/>
            <w:vMerge w:val="restart"/>
            <w:tcBorders>
              <w:top w:color="auto" w:space="0" w:sz="4" w:val="single"/>
              <w:left w:color="auto" w:space="0" w:sz="4" w:val="single"/>
              <w:bottom w:color="auto" w:space="0" w:sz="4" w:val="single"/>
              <w:right w:color="auto" w:space="0" w:sz="4" w:val="single"/>
            </w:tcBorders>
            <w:vAlign w:val="center"/>
          </w:tcPr>
          <w:p w14:paraId="5CC0D689">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等效连续A声级Leq (A)</w:t>
            </w:r>
          </w:p>
        </w:tc>
        <w:tc>
          <w:tcPr>
            <w:tcW w:type="pct" w:w="1357"/>
            <w:vMerge w:val="restart"/>
            <w:tcBorders>
              <w:top w:color="auto" w:space="0" w:sz="4" w:val="single"/>
              <w:left w:color="auto" w:space="0" w:sz="4" w:val="single"/>
              <w:bottom w:color="auto" w:space="0" w:sz="4" w:val="single"/>
              <w:right w:color="auto" w:space="0" w:sz="4" w:val="single"/>
            </w:tcBorders>
            <w:vAlign w:val="center"/>
          </w:tcPr>
          <w:p w14:paraId="6CF32FDE">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连续监测2天，每天昼、夜各监测1次</w:t>
            </w:r>
          </w:p>
        </w:tc>
      </w:tr>
      <w:tr w14:paraId="3FAF8F1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7A224CB4">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南面厂界外1m处△N</w:t>
            </w:r>
            <w:r>
              <w:rPr>
                <w:rFonts w:ascii="宋体" w:cs="宋体" w:hAnsi="宋体" w:hint="eastAsia"/>
                <w:sz w:val="21"/>
                <w:szCs w:val="21"/>
              </w:rPr>
              <w:t>2</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10E59585">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52A5DA2B">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r w14:paraId="4979E9B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4D106B26">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西面厂界外1m处△N</w:t>
            </w:r>
            <w:r>
              <w:rPr>
                <w:rFonts w:ascii="宋体" w:cs="宋体" w:hAnsi="宋体" w:hint="eastAsia"/>
                <w:sz w:val="21"/>
                <w:szCs w:val="21"/>
              </w:rPr>
              <w:t>3</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09EB60D5">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25EE7E8F">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r w14:paraId="52912E2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65092E42">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北面厂界外1m处△N</w:t>
            </w:r>
            <w:r>
              <w:rPr>
                <w:rFonts w:ascii="宋体" w:cs="宋体" w:hAnsi="宋体" w:hint="eastAsia"/>
                <w:sz w:val="21"/>
                <w:szCs w:val="21"/>
              </w:rPr>
              <w:t>4</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2C408D11">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43709F04">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bl>
    <w:p w14:paraId="26A35B04">
      <w:pPr>
        <w:pStyle w:val="3"/>
        <w:numPr>
          <w:ilvl w:val="0"/>
          <w:numId w:val="0"/>
        </w:numPr>
        <w:ind w:firstLine="0" w:firstLineChars="0" w:left="57" w:leftChars="0"/>
      </w:pPr>
      <w:bookmarkStart w:id="62" w:name="_Toc6283"/>
      <w:r>
        <w:rPr>
          <w:rFonts w:ascii="Times New Roman" w:cstheme="minorBidi" w:eastAsia="宋体" w:hAnsi="Times New Roman" w:hint="eastAsia"/>
          <w:b/>
          <w:bCs/>
          <w:kern w:val="44"/>
          <w:sz w:val="36"/>
          <w:szCs w:val="44"/>
          <w:lang w:bidi="ar-SA" w:eastAsia="zh-CN" w:val="en-US"/>
        </w:rPr>
        <w:t>8</w:t>
      </w:r>
      <w:r>
        <w:rPr>
          <w:rFonts w:hint="eastAsia"/>
        </w:rPr>
        <w:t>质量保证和质量控制</w:t>
      </w:r>
      <w:bookmarkEnd w:id="62"/>
    </w:p>
    <w:p w14:paraId="63E776AD">
      <w:pPr>
        <w:pStyle w:val="4"/>
        <w:numPr>
          <w:ilvl w:val="1"/>
          <w:numId w:val="0"/>
        </w:numPr>
        <w:ind w:firstLine="0" w:firstLineChars="0" w:left="113" w:leftChars="0"/>
      </w:pPr>
      <w:bookmarkStart w:id="63" w:name="_Toc5097"/>
      <w:r>
        <w:rPr>
          <w:rFonts w:ascii="Times New Roman" w:cstheme="majorBidi" w:eastAsia="宋体" w:hAnsi="Times New Roman" w:hint="eastAsia"/>
          <w:b/>
          <w:bCs/>
          <w:kern w:val="2"/>
          <w:sz w:val="32"/>
          <w:szCs w:val="32"/>
          <w:lang w:bidi="ar-SA" w:eastAsia="zh-CN" w:val="en-US"/>
        </w:rPr>
        <w:t>8.1</w:t>
      </w:r>
      <w:r>
        <w:rPr>
          <w:rFonts w:hint="eastAsia"/>
        </w:rPr>
        <w:t>监测分析方法</w:t>
      </w:r>
      <w:bookmarkEnd w:id="63"/>
    </w:p>
    <w:p w14:paraId="41C0BCF7">
      <w:pPr>
        <w:pStyle w:val="38"/>
        <w:snapToGrid w:val="0"/>
        <w:rPr>
          <w:rFonts w:hint="eastAsia"/>
        </w:rPr>
      </w:pPr>
      <w:bookmarkStart w:id="64" w:name="_Toc73538411"/>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8.1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监测项目及分析方法</w:t>
      </w:r>
    </w:p>
    <w:tbl>
      <w:tblPr>
        <w:tblStyle w:val="22"/>
        <w:tblpPr w:horzAnchor="page" w:leftFromText="180" w:rightFromText="180" w:tblpX="1652" w:tblpY="466" w:vertAnchor="text"/>
        <w:tblOverlap w:val="never"/>
        <w:tblW w:type="pct" w:w="5161"/>
        <w:tblInd w:type="dxa" w:w="0"/>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Layout w:type="fixed"/>
        <w:tblCellMar>
          <w:top w:type="dxa" w:w="0"/>
          <w:left w:type="dxa" w:w="108"/>
          <w:bottom w:type="dxa" w:w="0"/>
          <w:right w:type="dxa" w:w="108"/>
        </w:tblCellMar>
      </w:tblPr>
      <w:tblGrid>
        <w:gridCol w:w="1056"/>
        <w:gridCol w:w="1712"/>
        <w:gridCol w:w="3453"/>
        <w:gridCol w:w="1448"/>
        <w:gridCol w:w="1128"/>
      </w:tblGrid>
      <w:tr w14:paraId="14D229F2">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77"/>
          <w:tblHeader/>
        </w:trPr>
        <w:tc>
          <w:tcPr>
            <w:tcW w:type="pct" w:w="600"/>
            <w:vAlign w:val="center"/>
          </w:tcPr>
          <w:p w14:paraId="5A00FA20">
            <w:pPr>
              <w:pStyle w:val="38"/>
              <w:keepNext w:val="0"/>
              <w:keepLines w:val="0"/>
              <w:suppressLineNumbers w:val="0"/>
              <w:snapToGrid w:val="0"/>
              <w:spacing w:after="0" w:afterAutospacing="0" w:before="0" w:beforeAutospacing="0"/>
              <w:ind w:left="0" w:right="0"/>
              <w:rPr>
                <w:rFonts w:hint="eastAsia"/>
                <w:b w:val="0"/>
                <w:bCs/>
              </w:rPr>
            </w:pPr>
            <w:r>
              <w:rPr>
                <w:rFonts w:hint="eastAsia"/>
                <w:b w:val="0"/>
                <w:bCs/>
              </w:rPr>
              <w:t>检测项目</w:t>
            </w:r>
          </w:p>
        </w:tc>
        <w:tc>
          <w:tcPr>
            <w:tcW w:type="pct" w:w="973"/>
            <w:vAlign w:val="center"/>
          </w:tcPr>
          <w:p w14:paraId="163B53EB">
            <w:pPr>
              <w:pStyle w:val="38"/>
              <w:keepNext w:val="0"/>
              <w:keepLines w:val="0"/>
              <w:suppressLineNumbers w:val="0"/>
              <w:snapToGrid w:val="0"/>
              <w:spacing w:after="0" w:afterAutospacing="0" w:before="0" w:beforeAutospacing="0"/>
              <w:ind w:left="0" w:right="0"/>
              <w:rPr>
                <w:rFonts w:hint="eastAsia"/>
                <w:b w:val="0"/>
                <w:bCs/>
              </w:rPr>
            </w:pPr>
            <w:r>
              <w:rPr>
                <w:rFonts w:hint="eastAsia"/>
                <w:b w:val="0"/>
                <w:bCs/>
              </w:rPr>
              <w:t>方法编号(含年号)</w:t>
            </w:r>
          </w:p>
        </w:tc>
        <w:tc>
          <w:tcPr>
            <w:tcW w:type="pct" w:w="1962"/>
            <w:vAlign w:val="center"/>
          </w:tcPr>
          <w:p w14:paraId="2033804C">
            <w:pPr>
              <w:pStyle w:val="38"/>
              <w:keepNext w:val="0"/>
              <w:keepLines w:val="0"/>
              <w:suppressLineNumbers w:val="0"/>
              <w:snapToGrid w:val="0"/>
              <w:spacing w:after="0" w:afterAutospacing="0" w:before="0" w:beforeAutospacing="0"/>
              <w:ind w:left="0" w:right="0"/>
              <w:rPr>
                <w:rFonts w:hint="eastAsia"/>
                <w:b w:val="0"/>
                <w:bCs/>
              </w:rPr>
            </w:pPr>
            <w:r>
              <w:rPr>
                <w:rFonts w:hint="eastAsia"/>
                <w:b w:val="0"/>
                <w:bCs/>
              </w:rPr>
              <w:t>检测依据</w:t>
            </w:r>
          </w:p>
        </w:tc>
        <w:tc>
          <w:tcPr>
            <w:tcW w:type="pct" w:w="823"/>
            <w:vAlign w:val="center"/>
          </w:tcPr>
          <w:p w14:paraId="6006C6A7">
            <w:pPr>
              <w:pStyle w:val="38"/>
              <w:keepNext w:val="0"/>
              <w:keepLines w:val="0"/>
              <w:suppressLineNumbers w:val="0"/>
              <w:snapToGrid w:val="0"/>
              <w:spacing w:after="0" w:afterAutospacing="0" w:before="0" w:beforeAutospacing="0"/>
              <w:ind w:left="0" w:right="0"/>
              <w:rPr>
                <w:rFonts w:hint="eastAsia"/>
                <w:b w:val="0"/>
                <w:bCs/>
              </w:rPr>
            </w:pPr>
            <w:r>
              <w:rPr>
                <w:rFonts w:hint="eastAsia"/>
                <w:b w:val="0"/>
                <w:bCs/>
              </w:rPr>
              <w:t>设备名称及型号</w:t>
            </w:r>
          </w:p>
        </w:tc>
        <w:tc>
          <w:tcPr>
            <w:tcW w:type="pct" w:w="641"/>
            <w:vAlign w:val="center"/>
          </w:tcPr>
          <w:p w14:paraId="207A9735">
            <w:pPr>
              <w:pStyle w:val="38"/>
              <w:keepNext w:val="0"/>
              <w:keepLines w:val="0"/>
              <w:suppressLineNumbers w:val="0"/>
              <w:snapToGrid w:val="0"/>
              <w:spacing w:after="0" w:afterAutospacing="0" w:before="0" w:beforeAutospacing="0"/>
              <w:ind w:left="0" w:right="0"/>
              <w:rPr>
                <w:rFonts w:hint="eastAsia"/>
                <w:b w:val="0"/>
                <w:bCs/>
              </w:rPr>
            </w:pPr>
            <w:r>
              <w:rPr>
                <w:rFonts w:hint="eastAsia"/>
                <w:b w:val="0"/>
                <w:bCs/>
              </w:rPr>
              <w:t>检出限</w:t>
            </w:r>
          </w:p>
        </w:tc>
      </w:tr>
      <w:tr w14:paraId="58BD73B2">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5AD7AFC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噪声</w:t>
            </w:r>
          </w:p>
        </w:tc>
        <w:tc>
          <w:tcPr>
            <w:tcW w:type="pct" w:w="973"/>
            <w:vAlign w:val="center"/>
          </w:tcPr>
          <w:p w14:paraId="2D5AB27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GB12348-2008</w:t>
            </w:r>
          </w:p>
        </w:tc>
        <w:tc>
          <w:tcPr>
            <w:tcW w:type="pct" w:w="1962"/>
            <w:vAlign w:val="center"/>
          </w:tcPr>
          <w:p w14:paraId="5DEBC30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w:t>
            </w:r>
            <w:r>
              <w:rPr>
                <w:rFonts w:ascii="宋体" w:cs="宋体" w:eastAsia="宋体" w:hAnsi="宋体" w:hint="eastAsia"/>
                <w:kern w:val="0"/>
                <w:sz w:val="21"/>
                <w:szCs w:val="21"/>
                <w:highlight w:val="none"/>
                <w:lang w:bidi="ar"/>
              </w:rPr>
              <w:t>工业企业厂界环境噪声排放标准</w:t>
            </w:r>
            <w:r>
              <w:rPr>
                <w:rFonts w:ascii="宋体" w:cs="宋体" w:eastAsia="宋体" w:hAnsi="宋体" w:hint="eastAsia"/>
                <w:kern w:val="0"/>
                <w:sz w:val="21"/>
                <w:szCs w:val="21"/>
                <w:lang w:bidi="ar"/>
              </w:rPr>
              <w:t>》</w:t>
            </w:r>
          </w:p>
        </w:tc>
        <w:tc>
          <w:tcPr>
            <w:tcW w:type="pct" w:w="823"/>
            <w:vAlign w:val="center"/>
          </w:tcPr>
          <w:p w14:paraId="2585424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6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多功能声级计AWA5688</w:t>
            </w:r>
          </w:p>
        </w:tc>
        <w:tc>
          <w:tcPr>
            <w:tcW w:type="pct" w:w="641"/>
            <w:vAlign w:val="center"/>
          </w:tcPr>
          <w:p w14:paraId="6A1FABF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kern w:val="0"/>
                <w:sz w:val="21"/>
                <w:szCs w:val="21"/>
                <w:highlight w:val="none"/>
                <w:lang w:bidi="ar" w:eastAsia="zh-CN" w:val="en-US"/>
              </w:rPr>
              <w:t>35dB(A)</w:t>
            </w:r>
          </w:p>
        </w:tc>
      </w:tr>
      <w:tr w14:paraId="70E4A865">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19A0B73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pH值</w:t>
            </w:r>
          </w:p>
        </w:tc>
        <w:tc>
          <w:tcPr>
            <w:tcW w:type="pct" w:w="973"/>
            <w:vAlign w:val="center"/>
          </w:tcPr>
          <w:p w14:paraId="283703B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eastAsia="zh-CN" w:val="en-US"/>
              </w:rPr>
              <w:t>HJ1147</w:t>
            </w:r>
            <w:r>
              <w:rPr>
                <w:rFonts w:ascii="宋体" w:cs="宋体" w:eastAsia="宋体" w:hAnsi="宋体" w:hint="eastAsia"/>
                <w:kern w:val="0"/>
                <w:sz w:val="21"/>
                <w:szCs w:val="21"/>
                <w:lang w:bidi="ar"/>
              </w:rPr>
              <w:t>-</w:t>
            </w:r>
            <w:r>
              <w:rPr>
                <w:rFonts w:ascii="宋体" w:cs="宋体" w:eastAsia="宋体" w:hAnsi="宋体" w:hint="eastAsia"/>
                <w:kern w:val="0"/>
                <w:sz w:val="21"/>
                <w:szCs w:val="21"/>
                <w:lang w:bidi="ar" w:eastAsia="zh-CN" w:val="en-US"/>
              </w:rPr>
              <w:t>2020</w:t>
            </w:r>
          </w:p>
        </w:tc>
        <w:tc>
          <w:tcPr>
            <w:tcW w:type="pct" w:w="1962"/>
            <w:vAlign w:val="center"/>
          </w:tcPr>
          <w:p w14:paraId="46BE0CF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《水质</w:t>
            </w:r>
            <w:r>
              <w:rPr>
                <w:rFonts w:ascii="宋体" w:cs="宋体" w:eastAsia="宋体" w:hAnsi="宋体" w:hint="eastAsia"/>
                <w:kern w:val="0"/>
                <w:sz w:val="21"/>
                <w:szCs w:val="21"/>
                <w:lang w:bidi="ar" w:eastAsia="zh-CN" w:val="en-US"/>
              </w:rPr>
              <w:t xml:space="preserve"> </w:t>
            </w:r>
            <w:r>
              <w:rPr>
                <w:rFonts w:ascii="宋体" w:cs="宋体" w:eastAsia="宋体" w:hAnsi="宋体" w:hint="eastAsia"/>
                <w:kern w:val="0"/>
                <w:sz w:val="21"/>
                <w:szCs w:val="21"/>
                <w:lang w:bidi="ar"/>
              </w:rPr>
              <w:t>pH值的测定 电极法》</w:t>
            </w:r>
          </w:p>
        </w:tc>
        <w:tc>
          <w:tcPr>
            <w:tcW w:type="pct" w:w="823"/>
            <w:vAlign w:val="center"/>
          </w:tcPr>
          <w:p w14:paraId="18D7DF2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pH计</w:t>
            </w:r>
          </w:p>
        </w:tc>
        <w:tc>
          <w:tcPr>
            <w:tcW w:type="pct" w:w="641"/>
            <w:vAlign w:val="center"/>
          </w:tcPr>
          <w:p w14:paraId="4BA32E3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eastAsia="zh-CN" w:val="en-US"/>
              </w:rPr>
              <w:t>0.01（无量纲）</w:t>
            </w:r>
          </w:p>
        </w:tc>
      </w:tr>
      <w:tr w14:paraId="24CFA400">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4E177CF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水温</w:t>
            </w:r>
          </w:p>
        </w:tc>
        <w:tc>
          <w:tcPr>
            <w:tcW w:type="pct" w:w="973"/>
            <w:vAlign w:val="center"/>
          </w:tcPr>
          <w:p w14:paraId="5F3C92C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GB/T13195-1991</w:t>
            </w:r>
          </w:p>
        </w:tc>
        <w:tc>
          <w:tcPr>
            <w:tcW w:type="pct" w:w="1962"/>
            <w:vAlign w:val="center"/>
          </w:tcPr>
          <w:p w14:paraId="64997A2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eastAsia="zh-CN"/>
              </w:rPr>
              <w:t>《</w:t>
            </w:r>
            <w:r>
              <w:rPr>
                <w:rFonts w:ascii="宋体" w:cs="宋体" w:eastAsia="宋体" w:hAnsi="宋体" w:hint="eastAsia"/>
                <w:color w:val="000000"/>
                <w:kern w:val="0"/>
                <w:sz w:val="21"/>
                <w:szCs w:val="21"/>
                <w:lang w:bidi="ar"/>
              </w:rPr>
              <w:t>水质 水温的测定 温度计或颠倒温度计测定法</w:t>
            </w:r>
            <w:r>
              <w:rPr>
                <w:rFonts w:ascii="宋体" w:cs="宋体" w:eastAsia="宋体" w:hAnsi="宋体" w:hint="eastAsia"/>
                <w:b w:val="0"/>
                <w:bCs w:val="0"/>
                <w:color w:val="000000"/>
                <w:kern w:val="0"/>
                <w:sz w:val="21"/>
                <w:szCs w:val="21"/>
                <w:lang w:bidi="ar"/>
              </w:rPr>
              <w:t>》</w:t>
            </w:r>
          </w:p>
        </w:tc>
        <w:tc>
          <w:tcPr>
            <w:tcW w:type="pct" w:w="823"/>
            <w:vAlign w:val="center"/>
          </w:tcPr>
          <w:p w14:paraId="339FE0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温度计</w:t>
            </w:r>
          </w:p>
        </w:tc>
        <w:tc>
          <w:tcPr>
            <w:tcW w:type="pct" w:w="641"/>
            <w:vAlign w:val="center"/>
          </w:tcPr>
          <w:p w14:paraId="368A2C9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w:t>
            </w:r>
          </w:p>
        </w:tc>
      </w:tr>
      <w:tr w14:paraId="56AEC780">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96"/>
          <w:tblHeader/>
        </w:trPr>
        <w:tc>
          <w:tcPr>
            <w:tcW w:type="pct" w:w="600"/>
            <w:vAlign w:val="center"/>
          </w:tcPr>
          <w:p w14:paraId="5877748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悬浮物</w:t>
            </w:r>
          </w:p>
        </w:tc>
        <w:tc>
          <w:tcPr>
            <w:tcW w:type="pct" w:w="973"/>
            <w:vAlign w:val="center"/>
          </w:tcPr>
          <w:p w14:paraId="1C5C2AF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GB/T11901-1989</w:t>
            </w:r>
          </w:p>
        </w:tc>
        <w:tc>
          <w:tcPr>
            <w:tcW w:type="pct" w:w="1962"/>
            <w:vAlign w:val="center"/>
          </w:tcPr>
          <w:p w14:paraId="345B5A0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 w:val="0"/>
                <w:bCs w:val="0"/>
                <w:kern w:val="0"/>
                <w:sz w:val="21"/>
                <w:szCs w:val="21"/>
                <w:highlight w:val="none"/>
                <w:lang w:bidi="ar" w:eastAsia="zh-CN" w:val="en-US"/>
              </w:rPr>
              <w:t>《</w:t>
            </w:r>
            <w:r>
              <w:rPr>
                <w:rFonts w:ascii="宋体" w:cs="宋体" w:eastAsia="宋体" w:hAnsi="宋体" w:hint="eastAsia"/>
                <w:color w:val="000000"/>
                <w:kern w:val="0"/>
                <w:sz w:val="21"/>
                <w:szCs w:val="21"/>
                <w:highlight w:val="none"/>
                <w:lang w:bidi="ar"/>
              </w:rPr>
              <w:t>水质 悬浮物的测定 重量法</w:t>
            </w:r>
            <w:r>
              <w:rPr>
                <w:rFonts w:ascii="宋体" w:cs="宋体" w:eastAsia="宋体" w:hAnsi="宋体" w:hint="eastAsia"/>
                <w:kern w:val="0"/>
                <w:sz w:val="21"/>
                <w:szCs w:val="21"/>
                <w:highlight w:val="none"/>
                <w:lang w:bidi="ar"/>
              </w:rPr>
              <w:t>》</w:t>
            </w:r>
          </w:p>
        </w:tc>
        <w:tc>
          <w:tcPr>
            <w:tcW w:type="pct" w:w="823"/>
            <w:vAlign w:val="center"/>
          </w:tcPr>
          <w:p w14:paraId="0715614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分析天平</w:t>
            </w:r>
          </w:p>
        </w:tc>
        <w:tc>
          <w:tcPr>
            <w:tcW w:type="pct" w:w="641"/>
            <w:vAlign w:val="center"/>
          </w:tcPr>
          <w:p w14:paraId="0DD5A86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Cs/>
                <w:sz w:val="21"/>
                <w:szCs w:val="21"/>
                <w:highlight w:val="none"/>
              </w:rPr>
              <w:t>4mg/L</w:t>
            </w:r>
          </w:p>
        </w:tc>
      </w:tr>
      <w:tr w14:paraId="31FA3637">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7B5C8B1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化学需氧量</w:t>
            </w:r>
          </w:p>
        </w:tc>
        <w:tc>
          <w:tcPr>
            <w:tcW w:type="pct" w:w="973"/>
            <w:vAlign w:val="center"/>
          </w:tcPr>
          <w:p w14:paraId="7A2DA2F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HJ828—2017</w:t>
            </w:r>
          </w:p>
        </w:tc>
        <w:tc>
          <w:tcPr>
            <w:tcW w:type="pct" w:w="1962"/>
            <w:vAlign w:val="center"/>
          </w:tcPr>
          <w:p w14:paraId="4E28CAC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《水质 化学需氧量的测定 重铬酸盐法》</w:t>
            </w:r>
          </w:p>
        </w:tc>
        <w:tc>
          <w:tcPr>
            <w:tcW w:type="pct" w:w="823"/>
            <w:vAlign w:val="center"/>
          </w:tcPr>
          <w:p w14:paraId="7598E30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滴定管</w:t>
            </w:r>
          </w:p>
        </w:tc>
        <w:tc>
          <w:tcPr>
            <w:tcW w:type="pct" w:w="641"/>
            <w:vAlign w:val="center"/>
          </w:tcPr>
          <w:p w14:paraId="4887170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Cs/>
                <w:sz w:val="21"/>
                <w:szCs w:val="21"/>
                <w:highlight w:val="none"/>
              </w:rPr>
              <w:t>4mg/L</w:t>
            </w:r>
          </w:p>
        </w:tc>
      </w:tr>
      <w:tr w14:paraId="0FF2F111">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1418"/>
          <w:tblHeader/>
        </w:trPr>
        <w:tc>
          <w:tcPr>
            <w:tcW w:type="pct" w:w="600"/>
            <w:vAlign w:val="center"/>
          </w:tcPr>
          <w:p w14:paraId="43C3568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五日生化需氧量</w:t>
            </w:r>
          </w:p>
        </w:tc>
        <w:tc>
          <w:tcPr>
            <w:tcW w:type="pct" w:w="973"/>
            <w:vAlign w:val="center"/>
          </w:tcPr>
          <w:p w14:paraId="1E86D13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HJ505-2009</w:t>
            </w:r>
          </w:p>
        </w:tc>
        <w:tc>
          <w:tcPr>
            <w:tcW w:type="pct" w:w="1962"/>
            <w:vAlign w:val="center"/>
          </w:tcPr>
          <w:p w14:paraId="1B6D49E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《水质 五日生化需氧量的测定 稀释与接种法》</w:t>
            </w:r>
          </w:p>
        </w:tc>
        <w:tc>
          <w:tcPr>
            <w:tcW w:type="pct" w:w="823"/>
            <w:vAlign w:val="center"/>
          </w:tcPr>
          <w:p w14:paraId="415FD7B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生化培养箱</w:t>
            </w:r>
          </w:p>
        </w:tc>
        <w:tc>
          <w:tcPr>
            <w:tcW w:type="pct" w:w="641"/>
            <w:vAlign w:val="center"/>
          </w:tcPr>
          <w:p w14:paraId="3EB450E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Cs/>
                <w:sz w:val="21"/>
                <w:szCs w:val="21"/>
                <w:highlight w:val="none"/>
              </w:rPr>
              <w:t>0.5mg/L</w:t>
            </w:r>
          </w:p>
        </w:tc>
      </w:tr>
      <w:tr w14:paraId="0154A0C1">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5AFCB09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氨氮</w:t>
            </w:r>
          </w:p>
        </w:tc>
        <w:tc>
          <w:tcPr>
            <w:tcW w:type="pct" w:w="973"/>
            <w:vAlign w:val="center"/>
          </w:tcPr>
          <w:p w14:paraId="7FF74E0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HJ535-2009</w:t>
            </w:r>
          </w:p>
        </w:tc>
        <w:tc>
          <w:tcPr>
            <w:tcW w:type="pct" w:w="1962"/>
            <w:vAlign w:val="center"/>
          </w:tcPr>
          <w:p w14:paraId="3665714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《水质 氨氮的测定 纳氏试剂分光光度法》</w:t>
            </w:r>
          </w:p>
        </w:tc>
        <w:tc>
          <w:tcPr>
            <w:tcW w:type="pct" w:w="823"/>
            <w:vAlign w:val="center"/>
          </w:tcPr>
          <w:p w14:paraId="0CCF53B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分光光度计</w:t>
            </w:r>
          </w:p>
        </w:tc>
        <w:tc>
          <w:tcPr>
            <w:tcW w:type="pct" w:w="641"/>
            <w:vAlign w:val="center"/>
          </w:tcPr>
          <w:p w14:paraId="06D1798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Cs/>
                <w:sz w:val="21"/>
                <w:szCs w:val="21"/>
                <w:highlight w:val="none"/>
              </w:rPr>
              <w:t>0.025mg/L</w:t>
            </w:r>
          </w:p>
        </w:tc>
      </w:tr>
      <w:tr w14:paraId="50CE7592">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2267756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sz w:val="21"/>
                <w:szCs w:val="21"/>
                <w:highlight w:val="none"/>
              </w:rPr>
              <w:t>动植物油</w:t>
            </w:r>
          </w:p>
        </w:tc>
        <w:tc>
          <w:tcPr>
            <w:tcW w:type="pct" w:w="973"/>
            <w:vAlign w:val="center"/>
          </w:tcPr>
          <w:p w14:paraId="1E1FD9E3">
            <w:pPr>
              <w:pStyle w:val="3"/>
              <w:keepNext w:val="0"/>
              <w:keepLines w:val="0"/>
              <w:pageBreakBefore w:val="0"/>
              <w:widowControl w:val="0"/>
              <w:numPr>
                <w:ilvl w:val="0"/>
                <w:numId w:val="0"/>
              </w:numPr>
              <w:suppressLineNumbers w:val="0"/>
              <w:shd w:color="auto" w:fill="FFFFFF" w:val="clear"/>
              <w:kinsoku/>
              <w:wordWrap/>
              <w:overflowPunct/>
              <w:topLinePunct w:val="0"/>
              <w:autoSpaceDE/>
              <w:autoSpaceDN/>
              <w:bidi w:val="0"/>
              <w:adjustRightInd/>
              <w:snapToGrid/>
              <w:spacing w:after="0" w:afterAutospacing="0" w:beforeAutospacing="0" w:line="326" w:lineRule="atLeast"/>
              <w:ind w:firstLine="0" w:firstLineChars="0" w:left="57" w:leftChars="0" w:right="0" w:rightChars="0"/>
              <w:jc w:val="center"/>
              <w:textAlignment w:val="auto"/>
              <w:outlineLvl w:val="0"/>
              <w:rPr>
                <w:rFonts w:ascii="宋体" w:cs="宋体" w:eastAsia="宋体" w:hAnsi="宋体" w:hint="eastAsia"/>
                <w:b w:val="0"/>
                <w:sz w:val="21"/>
                <w:szCs w:val="21"/>
              </w:rPr>
            </w:pPr>
            <w:bookmarkStart w:id="65" w:name="_Toc26616"/>
            <w:r>
              <w:rPr>
                <w:rFonts w:ascii="宋体" w:cs="宋体" w:eastAsia="宋体" w:hAnsi="宋体" w:hint="eastAsia"/>
                <w:b w:val="0"/>
                <w:bCs/>
                <w:kern w:val="44"/>
                <w:sz w:val="21"/>
                <w:szCs w:val="21"/>
                <w:lang w:bidi="ar-SA" w:eastAsia="zh-CN" w:val="en-US"/>
              </w:rPr>
              <w:t>9</w:t>
            </w:r>
            <w:r>
              <w:rPr>
                <w:rFonts w:ascii="宋体" w:cs="宋体" w:eastAsia="宋体" w:hAnsi="宋体" w:hint="eastAsia"/>
                <w:b w:val="0"/>
                <w:bCs w:val="0"/>
                <w:color w:val="000000"/>
                <w:kern w:val="0"/>
                <w:sz w:val="21"/>
                <w:szCs w:val="21"/>
                <w:highlight w:val="none"/>
                <w:lang w:bidi="ar"/>
              </w:rPr>
              <w:t>HJ637-2018</w:t>
            </w:r>
            <w:bookmarkEnd w:id="65"/>
          </w:p>
        </w:tc>
        <w:tc>
          <w:tcPr>
            <w:tcW w:type="pct" w:w="1962"/>
            <w:vAlign w:val="center"/>
          </w:tcPr>
          <w:p w14:paraId="63160138">
            <w:pPr>
              <w:pStyle w:val="3"/>
              <w:keepNext w:val="0"/>
              <w:keepLines w:val="0"/>
              <w:pageBreakBefore w:val="0"/>
              <w:widowControl w:val="0"/>
              <w:numPr>
                <w:ilvl w:val="0"/>
                <w:numId w:val="0"/>
              </w:numPr>
              <w:suppressLineNumbers w:val="0"/>
              <w:shd w:color="auto" w:fill="FFFFFF" w:val="clear"/>
              <w:kinsoku/>
              <w:wordWrap/>
              <w:overflowPunct/>
              <w:topLinePunct w:val="0"/>
              <w:autoSpaceDE/>
              <w:autoSpaceDN/>
              <w:bidi w:val="0"/>
              <w:adjustRightInd/>
              <w:snapToGrid/>
              <w:spacing w:after="0" w:afterAutospacing="0" w:beforeAutospacing="0" w:line="326" w:lineRule="atLeast"/>
              <w:ind w:firstLine="0" w:firstLineChars="0" w:left="57" w:leftChars="0" w:right="0" w:rightChars="0"/>
              <w:jc w:val="center"/>
              <w:textAlignment w:val="auto"/>
              <w:outlineLvl w:val="0"/>
              <w:rPr>
                <w:rFonts w:ascii="宋体" w:cs="宋体" w:eastAsia="宋体" w:hAnsi="宋体" w:hint="eastAsia"/>
                <w:b w:val="0"/>
                <w:sz w:val="21"/>
                <w:szCs w:val="21"/>
              </w:rPr>
            </w:pPr>
            <w:bookmarkStart w:id="66" w:name="_Toc20036"/>
            <w:r>
              <w:rPr>
                <w:rFonts w:ascii="宋体" w:cs="宋体" w:eastAsia="宋体" w:hAnsi="宋体" w:hint="eastAsia"/>
                <w:b w:val="0"/>
                <w:bCs/>
                <w:kern w:val="44"/>
                <w:sz w:val="21"/>
                <w:szCs w:val="21"/>
                <w:lang w:bidi="ar-SA" w:eastAsia="zh-CN" w:val="en-US"/>
              </w:rPr>
              <w:t>10</w:t>
            </w:r>
            <w:r>
              <w:rPr>
                <w:rFonts w:ascii="宋体" w:cs="宋体" w:eastAsia="宋体" w:hAnsi="宋体" w:hint="eastAsia"/>
                <w:b w:val="0"/>
                <w:bCs w:val="0"/>
                <w:kern w:val="0"/>
                <w:sz w:val="21"/>
                <w:szCs w:val="21"/>
                <w:highlight w:val="none"/>
                <w:lang w:bidi="ar"/>
              </w:rPr>
              <w:t>《</w:t>
            </w:r>
            <w:r>
              <w:rPr>
                <w:rFonts w:ascii="宋体" w:cs="宋体" w:eastAsia="宋体" w:hAnsi="宋体" w:hint="eastAsia"/>
                <w:b w:val="0"/>
                <w:bCs w:val="0"/>
                <w:kern w:val="0"/>
                <w:sz w:val="21"/>
                <w:szCs w:val="21"/>
                <w:highlight w:val="none"/>
                <w:lang w:bidi="ar" w:eastAsia="zh-CN"/>
              </w:rPr>
              <w:t>水质</w:t>
            </w:r>
            <w:r>
              <w:rPr>
                <w:rFonts w:ascii="宋体" w:cs="宋体" w:eastAsia="宋体" w:hAnsi="宋体" w:hint="eastAsia"/>
                <w:b w:val="0"/>
                <w:bCs w:val="0"/>
                <w:kern w:val="0"/>
                <w:sz w:val="21"/>
                <w:szCs w:val="21"/>
                <w:highlight w:val="none"/>
                <w:lang w:bidi="ar" w:eastAsia="zh-CN" w:val="en-US"/>
              </w:rPr>
              <w:t xml:space="preserve"> 石油类和动植物油类的测定 红外分光光度法</w:t>
            </w:r>
            <w:r>
              <w:rPr>
                <w:rFonts w:ascii="宋体" w:cs="宋体" w:eastAsia="宋体" w:hAnsi="宋体" w:hint="eastAsia"/>
                <w:b w:val="0"/>
                <w:bCs w:val="0"/>
                <w:kern w:val="0"/>
                <w:sz w:val="21"/>
                <w:szCs w:val="21"/>
                <w:highlight w:val="none"/>
                <w:lang w:bidi="ar"/>
              </w:rPr>
              <w:t>》</w:t>
            </w:r>
            <w:bookmarkEnd w:id="66"/>
          </w:p>
        </w:tc>
        <w:tc>
          <w:tcPr>
            <w:tcW w:type="pct" w:w="823"/>
            <w:vAlign w:val="center"/>
          </w:tcPr>
          <w:p w14:paraId="7BBE9BC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红外分光光度计</w:t>
            </w:r>
          </w:p>
        </w:tc>
        <w:tc>
          <w:tcPr>
            <w:tcW w:type="pct" w:w="641"/>
            <w:vAlign w:val="center"/>
          </w:tcPr>
          <w:p w14:paraId="6D89396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Cs/>
                <w:sz w:val="21"/>
                <w:szCs w:val="21"/>
                <w:highlight w:val="none"/>
              </w:rPr>
              <w:t>0.0</w:t>
            </w:r>
            <w:r>
              <w:rPr>
                <w:rFonts w:ascii="宋体" w:cs="宋体" w:eastAsia="宋体" w:hAnsi="宋体" w:hint="eastAsia"/>
                <w:bCs/>
                <w:sz w:val="21"/>
                <w:szCs w:val="21"/>
                <w:highlight w:val="none"/>
                <w:lang w:eastAsia="zh-CN" w:val="en-US"/>
              </w:rPr>
              <w:t>6</w:t>
            </w:r>
            <w:r>
              <w:rPr>
                <w:rFonts w:ascii="宋体" w:cs="宋体" w:eastAsia="宋体" w:hAnsi="宋体" w:hint="eastAsia"/>
                <w:bCs/>
                <w:sz w:val="21"/>
                <w:szCs w:val="21"/>
                <w:highlight w:val="none"/>
              </w:rPr>
              <w:t>mg/L</w:t>
            </w:r>
          </w:p>
        </w:tc>
      </w:tr>
      <w:tr w14:paraId="441FDB45">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694385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eastAsia="zh-CN"/>
              </w:rPr>
              <w:t>石油类</w:t>
            </w:r>
          </w:p>
        </w:tc>
        <w:tc>
          <w:tcPr>
            <w:tcW w:type="pct" w:w="973"/>
            <w:vAlign w:val="center"/>
          </w:tcPr>
          <w:p w14:paraId="22FA3C1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HJ</w:t>
            </w:r>
            <w:r>
              <w:rPr>
                <w:rFonts w:ascii="宋体" w:cs="宋体" w:eastAsia="宋体" w:hAnsi="宋体" w:hint="eastAsia"/>
                <w:kern w:val="0"/>
                <w:sz w:val="21"/>
                <w:szCs w:val="21"/>
                <w:highlight w:val="none"/>
                <w:lang w:bidi="ar" w:eastAsia="zh-CN" w:val="en-US"/>
              </w:rPr>
              <w:t>637-2018</w:t>
            </w:r>
          </w:p>
        </w:tc>
        <w:tc>
          <w:tcPr>
            <w:tcW w:type="pct" w:w="1962"/>
            <w:vAlign w:val="center"/>
          </w:tcPr>
          <w:p w14:paraId="05B5756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w:t>
            </w:r>
            <w:r>
              <w:rPr>
                <w:rFonts w:ascii="宋体" w:cs="宋体" w:eastAsia="宋体" w:hAnsi="宋体" w:hint="eastAsia"/>
                <w:kern w:val="0"/>
                <w:sz w:val="21"/>
                <w:szCs w:val="21"/>
                <w:highlight w:val="none"/>
                <w:lang w:bidi="ar" w:eastAsia="zh-CN"/>
              </w:rPr>
              <w:t>水质</w:t>
            </w:r>
            <w:r>
              <w:rPr>
                <w:rFonts w:ascii="宋体" w:cs="宋体" w:eastAsia="宋体" w:hAnsi="宋体" w:hint="eastAsia"/>
                <w:kern w:val="0"/>
                <w:sz w:val="21"/>
                <w:szCs w:val="21"/>
                <w:highlight w:val="none"/>
                <w:lang w:bidi="ar" w:eastAsia="zh-CN" w:val="en-US"/>
              </w:rPr>
              <w:t xml:space="preserve"> 石油类和动植物油类的测定 红外分光光度法</w:t>
            </w:r>
            <w:r>
              <w:rPr>
                <w:rFonts w:ascii="宋体" w:cs="宋体" w:eastAsia="宋体" w:hAnsi="宋体" w:hint="eastAsia"/>
                <w:kern w:val="0"/>
                <w:sz w:val="21"/>
                <w:szCs w:val="21"/>
                <w:highlight w:val="none"/>
                <w:lang w:bidi="ar"/>
              </w:rPr>
              <w:t>》</w:t>
            </w:r>
          </w:p>
        </w:tc>
        <w:tc>
          <w:tcPr>
            <w:tcW w:type="pct" w:w="823"/>
            <w:vAlign w:val="center"/>
          </w:tcPr>
          <w:p w14:paraId="2E4C5C6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highlight w:val="none"/>
                <w:lang w:bidi="ar"/>
              </w:rPr>
              <w:t>红外分光光度计</w:t>
            </w:r>
          </w:p>
        </w:tc>
        <w:tc>
          <w:tcPr>
            <w:tcW w:type="pct" w:w="641"/>
            <w:vAlign w:val="center"/>
          </w:tcPr>
          <w:p w14:paraId="0CB41CE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0.0</w:t>
            </w:r>
            <w:r>
              <w:rPr>
                <w:rFonts w:ascii="宋体" w:cs="宋体" w:eastAsia="宋体" w:hAnsi="宋体" w:hint="eastAsia"/>
                <w:kern w:val="0"/>
                <w:sz w:val="21"/>
                <w:szCs w:val="21"/>
                <w:highlight w:val="none"/>
                <w:lang w:bidi="ar" w:eastAsia="zh-CN" w:val="en-US"/>
              </w:rPr>
              <w:t>6</w:t>
            </w:r>
            <w:r>
              <w:rPr>
                <w:rFonts w:ascii="宋体" w:cs="宋体" w:eastAsia="宋体" w:hAnsi="宋体" w:hint="eastAsia"/>
                <w:kern w:val="0"/>
                <w:sz w:val="21"/>
                <w:szCs w:val="21"/>
                <w:highlight w:val="none"/>
                <w:lang w:bidi="ar"/>
              </w:rPr>
              <w:t>mg/L</w:t>
            </w:r>
          </w:p>
        </w:tc>
      </w:tr>
      <w:tr w14:paraId="4D02EE64">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1418"/>
          <w:tblHeader/>
        </w:trPr>
        <w:tc>
          <w:tcPr>
            <w:tcW w:type="pct" w:w="600"/>
            <w:vAlign w:val="center"/>
          </w:tcPr>
          <w:p w14:paraId="0E1F49A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eastAsia="zh-CN" w:val="en-US"/>
              </w:rPr>
              <w:t>阴离子表面活性剂</w:t>
            </w:r>
          </w:p>
        </w:tc>
        <w:tc>
          <w:tcPr>
            <w:tcW w:type="pct" w:w="973"/>
            <w:vAlign w:val="center"/>
          </w:tcPr>
          <w:p w14:paraId="6E7B482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GB/T</w:t>
            </w:r>
            <w:r>
              <w:rPr>
                <w:rFonts w:ascii="宋体" w:cs="宋体" w:eastAsia="宋体" w:hAnsi="宋体" w:hint="eastAsia"/>
                <w:kern w:val="0"/>
                <w:sz w:val="21"/>
                <w:szCs w:val="21"/>
                <w:highlight w:val="none"/>
                <w:lang w:bidi="ar" w:eastAsia="zh-CN" w:val="en-US"/>
              </w:rPr>
              <w:t>7494-1987</w:t>
            </w:r>
          </w:p>
        </w:tc>
        <w:tc>
          <w:tcPr>
            <w:tcW w:type="pct" w:w="1962"/>
            <w:vAlign w:val="center"/>
          </w:tcPr>
          <w:p w14:paraId="6E83A41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《水质</w:t>
            </w:r>
            <w:r>
              <w:rPr>
                <w:rFonts w:ascii="宋体" w:cs="宋体" w:eastAsia="宋体" w:hAnsi="宋体" w:hint="eastAsia"/>
                <w:kern w:val="0"/>
                <w:sz w:val="21"/>
                <w:szCs w:val="21"/>
                <w:highlight w:val="none"/>
                <w:lang w:bidi="ar" w:eastAsia="zh-CN" w:val="en-US"/>
              </w:rPr>
              <w:t xml:space="preserve"> 阴离子表面活性剂的测定 亚甲蓝分光光度法》</w:t>
            </w:r>
          </w:p>
        </w:tc>
        <w:tc>
          <w:tcPr>
            <w:tcW w:type="pct" w:w="823"/>
            <w:vAlign w:val="center"/>
          </w:tcPr>
          <w:p w14:paraId="5DEC575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eastAsia="zh-CN" w:val="en-US"/>
              </w:rPr>
              <w:t>分光光度计</w:t>
            </w:r>
          </w:p>
        </w:tc>
        <w:tc>
          <w:tcPr>
            <w:tcW w:type="pct" w:w="641"/>
            <w:vAlign w:val="center"/>
          </w:tcPr>
          <w:p w14:paraId="4A1427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0.0</w:t>
            </w:r>
            <w:r>
              <w:rPr>
                <w:rFonts w:ascii="宋体" w:cs="宋体" w:eastAsia="宋体" w:hAnsi="宋体" w:hint="eastAsia"/>
                <w:kern w:val="0"/>
                <w:sz w:val="21"/>
                <w:szCs w:val="21"/>
                <w:highlight w:val="none"/>
                <w:lang w:bidi="ar" w:eastAsia="zh-CN" w:val="en-US"/>
              </w:rPr>
              <w:t>5</w:t>
            </w:r>
            <w:r>
              <w:rPr>
                <w:rFonts w:ascii="宋体" w:cs="宋体" w:eastAsia="宋体" w:hAnsi="宋体" w:hint="eastAsia"/>
                <w:kern w:val="0"/>
                <w:sz w:val="21"/>
                <w:szCs w:val="21"/>
                <w:highlight w:val="none"/>
                <w:lang w:bidi="ar"/>
              </w:rPr>
              <w:t>mg/L</w:t>
            </w:r>
          </w:p>
        </w:tc>
      </w:tr>
      <w:tr w14:paraId="4A144EDD">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51"/>
          <w:tblHeader/>
        </w:trPr>
        <w:tc>
          <w:tcPr>
            <w:tcW w:type="pct" w:w="600"/>
            <w:vAlign w:val="center"/>
          </w:tcPr>
          <w:p w14:paraId="158C1A1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颗粒物</w:t>
            </w:r>
          </w:p>
        </w:tc>
        <w:tc>
          <w:tcPr>
            <w:tcW w:type="pct" w:w="973"/>
            <w:vAlign w:val="center"/>
          </w:tcPr>
          <w:p w14:paraId="1F5706C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eastAsia="zh-CN" w:val="en-US"/>
              </w:rPr>
              <w:t>HJ1263-2022</w:t>
            </w:r>
          </w:p>
        </w:tc>
        <w:tc>
          <w:tcPr>
            <w:tcW w:type="pct" w:w="1962"/>
            <w:vAlign w:val="center"/>
          </w:tcPr>
          <w:p w14:paraId="4C6C982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highlight w:val="none"/>
                <w:lang w:bidi="ar"/>
              </w:rPr>
              <w:t>《环境空气 总悬浮颗粒物的测定 重量法》</w:t>
            </w:r>
          </w:p>
        </w:tc>
        <w:tc>
          <w:tcPr>
            <w:tcW w:type="pct" w:w="823"/>
            <w:vAlign w:val="center"/>
          </w:tcPr>
          <w:p w14:paraId="40690EA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eastAsia="zh-CN" w:val="en-US"/>
              </w:rPr>
              <w:t>分析天平</w:t>
            </w:r>
          </w:p>
        </w:tc>
        <w:tc>
          <w:tcPr>
            <w:tcW w:type="pct" w:w="641"/>
            <w:vAlign w:val="center"/>
          </w:tcPr>
          <w:p w14:paraId="629284A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16" w:leftChars="0" w:right="0" w:rightChars="0"/>
              <w:textAlignment w:val="auto"/>
              <w:rPr>
                <w:rFonts w:ascii="宋体" w:cs="宋体" w:eastAsia="宋体" w:hAnsi="宋体" w:hint="eastAsia"/>
                <w:b w:val="0"/>
                <w:sz w:val="21"/>
                <w:szCs w:val="21"/>
              </w:rPr>
            </w:pPr>
            <w:r>
              <w:rPr>
                <w:rFonts w:ascii="宋体" w:cs="宋体" w:eastAsia="宋体" w:hAnsi="宋体" w:hint="eastAsia"/>
                <w:color w:val="000000"/>
                <w:sz w:val="21"/>
                <w:szCs w:val="21"/>
              </w:rPr>
              <w:t>0.00</w:t>
            </w:r>
            <w:r>
              <w:rPr>
                <w:rFonts w:ascii="宋体" w:cs="宋体" w:eastAsia="宋体" w:hAnsi="宋体" w:hint="eastAsia"/>
                <w:color w:val="000000"/>
                <w:sz w:val="21"/>
                <w:szCs w:val="21"/>
                <w:lang w:eastAsia="zh-CN" w:val="en-US"/>
              </w:rPr>
              <w:t>7</w:t>
            </w:r>
            <w:r>
              <w:rPr>
                <w:rFonts w:ascii="宋体" w:cs="宋体" w:eastAsia="宋体" w:hAnsi="宋体" w:hint="eastAsia"/>
                <w:color w:val="000000"/>
                <w:sz w:val="21"/>
                <w:szCs w:val="21"/>
              </w:rPr>
              <w:t>mg/m</w:t>
            </w:r>
            <w:r>
              <w:rPr>
                <w:rFonts w:ascii="宋体" w:cs="宋体" w:eastAsia="宋体" w:hAnsi="宋体" w:hint="eastAsia"/>
                <w:color w:val="000000"/>
                <w:sz w:val="21"/>
                <w:szCs w:val="21"/>
                <w:vertAlign w:val="superscript"/>
              </w:rPr>
              <w:t>3</w:t>
            </w:r>
          </w:p>
        </w:tc>
      </w:tr>
      <w:tr w14:paraId="6B2638F6">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855"/>
          <w:tblHeader/>
        </w:trPr>
        <w:tc>
          <w:tcPr>
            <w:tcW w:type="pct" w:w="600"/>
            <w:vAlign w:val="center"/>
          </w:tcPr>
          <w:p w14:paraId="277B10A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非甲烷总烃</w:t>
            </w:r>
          </w:p>
        </w:tc>
        <w:tc>
          <w:tcPr>
            <w:tcW w:type="pct" w:w="973"/>
            <w:vAlign w:val="center"/>
          </w:tcPr>
          <w:p w14:paraId="528B829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HJ604-2017</w:t>
            </w:r>
          </w:p>
        </w:tc>
        <w:tc>
          <w:tcPr>
            <w:tcW w:type="pct" w:w="1962"/>
            <w:vAlign w:val="center"/>
          </w:tcPr>
          <w:p w14:paraId="4143CB6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《环境空气 总烃、甲烷和非甲烷总烃的测定 直接进样-气相色谱法》</w:t>
            </w:r>
          </w:p>
        </w:tc>
        <w:tc>
          <w:tcPr>
            <w:tcW w:type="pct" w:w="823"/>
            <w:vAlign w:val="center"/>
          </w:tcPr>
          <w:p w14:paraId="5318681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气相色谱仪</w:t>
            </w:r>
          </w:p>
        </w:tc>
        <w:tc>
          <w:tcPr>
            <w:tcW w:type="pct" w:w="641"/>
            <w:vAlign w:val="center"/>
          </w:tcPr>
          <w:p w14:paraId="76C621F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0.07mg/m</w:t>
            </w:r>
            <w:r>
              <w:rPr>
                <w:rFonts w:ascii="宋体" w:cs="宋体" w:eastAsia="宋体" w:hAnsi="宋体" w:hint="eastAsia"/>
                <w:kern w:val="0"/>
                <w:sz w:val="21"/>
                <w:szCs w:val="21"/>
                <w:vertAlign w:val="superscript"/>
                <w:lang w:bidi="ar"/>
              </w:rPr>
              <w:t>3</w:t>
            </w:r>
          </w:p>
        </w:tc>
      </w:tr>
      <w:tr w14:paraId="33348800">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961"/>
          <w:tblHeader/>
        </w:trPr>
        <w:tc>
          <w:tcPr>
            <w:tcW w:type="pct" w:w="600"/>
            <w:vAlign w:val="center"/>
          </w:tcPr>
          <w:p w14:paraId="5272EAC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油烟</w:t>
            </w:r>
          </w:p>
        </w:tc>
        <w:tc>
          <w:tcPr>
            <w:tcW w:type="pct" w:w="973"/>
            <w:vAlign w:val="center"/>
          </w:tcPr>
          <w:p w14:paraId="5D3755C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HJ1077-2019</w:t>
            </w:r>
          </w:p>
        </w:tc>
        <w:tc>
          <w:tcPr>
            <w:tcW w:type="pct" w:w="1962"/>
            <w:vAlign w:val="center"/>
          </w:tcPr>
          <w:p w14:paraId="6EDBACE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eastAsia="zh-CN" w:val="en-US"/>
              </w:rPr>
              <w:t>《</w:t>
            </w:r>
            <w:r>
              <w:rPr>
                <w:rFonts w:ascii="宋体" w:cs="宋体" w:eastAsia="宋体" w:hAnsi="宋体" w:hint="eastAsia"/>
                <w:b w:val="0"/>
                <w:bCs w:val="0"/>
                <w:color w:val="000000"/>
                <w:kern w:val="0"/>
                <w:sz w:val="21"/>
                <w:szCs w:val="21"/>
                <w:lang w:bidi="ar"/>
              </w:rPr>
              <w:t>固定污染源废气油烟和油雾的测定</w:t>
            </w:r>
            <w:r>
              <w:rPr>
                <w:rFonts w:ascii="宋体" w:cs="宋体" w:eastAsia="宋体" w:hAnsi="宋体" w:hint="eastAsia"/>
                <w:kern w:val="0"/>
                <w:sz w:val="21"/>
                <w:szCs w:val="21"/>
                <w:lang w:bidi="ar" w:eastAsia="zh-CN" w:val="en-US"/>
              </w:rPr>
              <w:t>》</w:t>
            </w:r>
          </w:p>
        </w:tc>
        <w:tc>
          <w:tcPr>
            <w:tcW w:type="pct" w:w="823"/>
            <w:vAlign w:val="center"/>
          </w:tcPr>
          <w:p w14:paraId="3211444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color w:val="000000"/>
                <w:kern w:val="0"/>
                <w:sz w:val="21"/>
                <w:szCs w:val="21"/>
                <w:lang w:bidi="ar"/>
              </w:rPr>
              <w:t>红外分光光度计</w:t>
            </w:r>
          </w:p>
        </w:tc>
        <w:tc>
          <w:tcPr>
            <w:tcW w:type="pct" w:w="641"/>
            <w:vAlign w:val="center"/>
          </w:tcPr>
          <w:p w14:paraId="7A2BDDD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kern w:val="0"/>
                <w:sz w:val="21"/>
                <w:szCs w:val="21"/>
                <w:lang w:bidi="ar"/>
              </w:rPr>
              <w:t>0.1mg/</w:t>
            </w:r>
            <w:r>
              <w:rPr>
                <w:rFonts w:ascii="宋体" w:cs="宋体" w:eastAsia="宋体" w:hAnsi="宋体" w:hint="eastAsia"/>
                <w:color w:val="000000"/>
                <w:sz w:val="21"/>
                <w:szCs w:val="21"/>
              </w:rPr>
              <w:t>m</w:t>
            </w:r>
            <w:r>
              <w:rPr>
                <w:rFonts w:ascii="宋体" w:cs="宋体" w:eastAsia="宋体" w:hAnsi="宋体" w:hint="eastAsia"/>
                <w:color w:val="000000"/>
                <w:sz w:val="21"/>
                <w:szCs w:val="21"/>
                <w:vertAlign w:val="superscript"/>
              </w:rPr>
              <w:t>3</w:t>
            </w:r>
          </w:p>
        </w:tc>
      </w:tr>
    </w:tbl>
    <w:p w14:paraId="6ECB7476">
      <w:pPr>
        <w:pStyle w:val="38"/>
        <w:snapToGrid w:val="0"/>
        <w:rPr>
          <w:rFonts w:hint="eastAsia"/>
        </w:rPr>
      </w:pPr>
    </w:p>
    <w:p w14:paraId="349458A9">
      <w:pPr>
        <w:pStyle w:val="38"/>
        <w:snapToGrid w:val="0"/>
      </w:pPr>
    </w:p>
    <w:bookmarkEnd w:id="64"/>
    <w:p w14:paraId="6508A4B7">
      <w:pPr>
        <w:pStyle w:val="4"/>
        <w:numPr>
          <w:ilvl w:val="0"/>
          <w:numId w:val="0"/>
        </w:numPr>
        <w:ind w:left="113"/>
        <w:sectPr>
          <w:pgSz w:h="16838" w:w="11906"/>
          <w:pgMar w:bottom="1440" w:footer="992" w:gutter="0" w:header="851" w:left="1800" w:right="1800" w:top="1440"/>
          <w:cols w:num="1" w:space="425"/>
          <w:docGrid w:charSpace="0" w:linePitch="312" w:type="lines"/>
        </w:sectPr>
      </w:pPr>
    </w:p>
    <w:p w14:paraId="0AE17A76">
      <w:pPr>
        <w:pStyle w:val="4"/>
        <w:numPr>
          <w:ilvl w:val="0"/>
          <w:numId w:val="0"/>
        </w:numPr>
        <w:ind w:left="113"/>
      </w:pPr>
      <w:bookmarkStart w:id="67" w:name="_Toc5420"/>
      <w:r>
        <w:rPr>
          <w:rFonts w:hint="eastAsia"/>
        </w:rPr>
        <w:t>8</w:t>
      </w:r>
      <w:r>
        <w:t>.2</w:t>
      </w:r>
      <w:r>
        <w:rPr>
          <w:rFonts w:hint="eastAsia"/>
        </w:rPr>
        <w:t>人员资质</w:t>
      </w:r>
      <w:bookmarkEnd w:id="67"/>
    </w:p>
    <w:p w14:paraId="0723A67C">
      <w:pPr>
        <w:ind w:firstLine="480"/>
        <w:rPr>
          <w:rFonts w:cs="Times New Roman"/>
        </w:rPr>
      </w:pPr>
      <w:r>
        <w:rPr>
          <w:rFonts w:cs="Times New Roman"/>
        </w:rPr>
        <w:t>参与本次验收检测的相关人员信息详见表8.2-1。</w:t>
      </w:r>
    </w:p>
    <w:p w14:paraId="7DB69D90">
      <w:pPr>
        <w:ind w:firstLine="422"/>
        <w:jc w:val="center"/>
        <w:rPr>
          <w:rFonts w:cs="Times New Roman"/>
          <w:b/>
          <w:color w:val="000000"/>
          <w:sz w:val="21"/>
          <w:szCs w:val="21"/>
        </w:rPr>
      </w:pPr>
      <w:r>
        <w:rPr>
          <w:rFonts w:cs="Times New Roman"/>
          <w:b/>
          <w:color w:val="000000"/>
          <w:sz w:val="21"/>
          <w:szCs w:val="21"/>
        </w:rPr>
        <w:t>表8-2 参与验收检测的相关人员一览表</w:t>
      </w:r>
    </w:p>
    <w:tbl>
      <w:tblPr>
        <w:tblStyle w:val="22"/>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306"/>
        <w:gridCol w:w="1163"/>
        <w:gridCol w:w="2744"/>
        <w:gridCol w:w="1385"/>
        <w:gridCol w:w="1924"/>
      </w:tblGrid>
      <w:tr w14:paraId="7A3409B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cantSplit/>
          <w:trHeight w:hRule="atLeast" w:val="202"/>
          <w:jc w:val="center"/>
        </w:trPr>
        <w:tc>
          <w:tcPr>
            <w:tcW w:type="pct" w:w="766"/>
            <w:vMerge w:val="restart"/>
            <w:vAlign w:val="center"/>
          </w:tcPr>
          <w:p w14:paraId="61C79831">
            <w:pPr>
              <w:keepNext w:val="0"/>
              <w:keepLines w:val="0"/>
              <w:suppressLineNumbers w:val="0"/>
              <w:spacing w:after="0" w:afterAutospacing="0" w:before="0" w:beforeAutospacing="0"/>
              <w:ind w:firstLine="0" w:firstLineChars="0" w:left="0" w:right="0"/>
              <w:jc w:val="center"/>
              <w:rPr>
                <w:rFonts w:cs="Times New Roman" w:eastAsia="宋体" w:hint="default"/>
                <w:sz w:val="21"/>
                <w:szCs w:val="21"/>
                <w:lang w:eastAsia="zh-CN" w:val="en-US"/>
              </w:rPr>
            </w:pPr>
            <w:r>
              <w:rPr>
                <w:rFonts w:cs="Times New Roman" w:hint="eastAsia"/>
                <w:sz w:val="21"/>
                <w:szCs w:val="21"/>
                <w:lang w:eastAsia="zh-CN" w:val="en-US"/>
              </w:rPr>
              <w:t>验收检测</w:t>
            </w:r>
          </w:p>
        </w:tc>
        <w:tc>
          <w:tcPr>
            <w:tcW w:type="pct" w:w="682"/>
            <w:vAlign w:val="center"/>
          </w:tcPr>
          <w:p w14:paraId="41268BCF">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采样日期</w:t>
            </w:r>
          </w:p>
        </w:tc>
        <w:tc>
          <w:tcPr>
            <w:tcW w:type="pct" w:w="1609"/>
            <w:vAlign w:val="center"/>
          </w:tcPr>
          <w:p w14:paraId="12530002">
            <w:pPr>
              <w:keepNext w:val="0"/>
              <w:keepLines w:val="0"/>
              <w:suppressLineNumbers w:val="0"/>
              <w:spacing w:after="0" w:afterAutospacing="0" w:before="0" w:beforeAutospacing="0"/>
              <w:ind w:firstLine="0" w:firstLineChars="0" w:left="0" w:right="0"/>
              <w:jc w:val="center"/>
              <w:rPr>
                <w:rFonts w:ascii="宋体" w:cs="宋体" w:eastAsia="宋体" w:hAnsi="宋体" w:hint="eastAsia"/>
                <w:sz w:val="21"/>
                <w:szCs w:val="21"/>
              </w:rPr>
            </w:pPr>
            <w:r>
              <w:rPr>
                <w:rFonts w:ascii="宋体" w:cs="宋体" w:eastAsia="宋体" w:hAnsi="宋体" w:hint="eastAsia"/>
                <w:sz w:val="21"/>
                <w:szCs w:val="21"/>
              </w:rPr>
              <w:t>2025.04.22-2025.04.23</w:t>
            </w:r>
          </w:p>
        </w:tc>
        <w:tc>
          <w:tcPr>
            <w:tcW w:type="pct" w:w="812"/>
            <w:vAlign w:val="center"/>
          </w:tcPr>
          <w:p w14:paraId="4BC430C8">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采样人员</w:t>
            </w:r>
          </w:p>
        </w:tc>
        <w:tc>
          <w:tcPr>
            <w:tcW w:type="pct" w:w="1128"/>
            <w:vAlign w:val="center"/>
          </w:tcPr>
          <w:p w14:paraId="7ECA701E">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lang w:eastAsia="zh-CN"/>
              </w:rPr>
              <w:t>潘俊鹏、黄耀聪、黎吐吉、温共新</w:t>
            </w:r>
          </w:p>
        </w:tc>
      </w:tr>
      <w:tr w14:paraId="26325A3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cantSplit/>
          <w:trHeight w:hRule="atLeast" w:val="90"/>
          <w:jc w:val="center"/>
        </w:trPr>
        <w:tc>
          <w:tcPr>
            <w:tcW w:type="pct" w:w="766"/>
            <w:vMerge w:val="continue"/>
            <w:vAlign w:val="center"/>
          </w:tcPr>
          <w:p w14:paraId="3965C910">
            <w:pPr>
              <w:keepNext w:val="0"/>
              <w:keepLines w:val="0"/>
              <w:suppressLineNumbers w:val="0"/>
              <w:spacing w:after="0" w:afterAutospacing="0" w:before="0" w:beforeAutospacing="0"/>
              <w:ind w:firstLine="0" w:firstLineChars="0" w:left="0" w:right="0"/>
              <w:jc w:val="center"/>
              <w:rPr>
                <w:rFonts w:cs="Times New Roman" w:hint="eastAsia"/>
                <w:sz w:val="21"/>
                <w:szCs w:val="21"/>
              </w:rPr>
            </w:pPr>
          </w:p>
        </w:tc>
        <w:tc>
          <w:tcPr>
            <w:tcW w:type="pct" w:w="682"/>
            <w:vAlign w:val="center"/>
          </w:tcPr>
          <w:p w14:paraId="10DF2FF9">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分析日期</w:t>
            </w:r>
          </w:p>
        </w:tc>
        <w:tc>
          <w:tcPr>
            <w:tcW w:type="pct" w:w="1609"/>
            <w:vAlign w:val="center"/>
          </w:tcPr>
          <w:p w14:paraId="301A96D4">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ascii="宋体" w:cs="宋体" w:eastAsia="宋体" w:hAnsi="宋体" w:hint="eastAsia"/>
                <w:sz w:val="21"/>
                <w:szCs w:val="21"/>
              </w:rPr>
              <w:t>2025.04.22-2025.04.29</w:t>
            </w:r>
          </w:p>
        </w:tc>
        <w:tc>
          <w:tcPr>
            <w:tcW w:type="pct" w:w="812"/>
            <w:vAlign w:val="center"/>
          </w:tcPr>
          <w:p w14:paraId="027F952D">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分析人员</w:t>
            </w:r>
          </w:p>
        </w:tc>
        <w:tc>
          <w:tcPr>
            <w:tcW w:type="pct" w:w="1128"/>
            <w:vAlign w:val="center"/>
          </w:tcPr>
          <w:p w14:paraId="293AEA36">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lang w:eastAsia="zh-CN"/>
              </w:rPr>
              <w:t>赖思丽、陈晓媚、李坤玲、高峰</w:t>
            </w:r>
          </w:p>
        </w:tc>
      </w:tr>
    </w:tbl>
    <w:p w14:paraId="74BB1C6F">
      <w:pPr>
        <w:pStyle w:val="4"/>
        <w:numPr>
          <w:ilvl w:val="0"/>
          <w:numId w:val="0"/>
        </w:numPr>
        <w:ind w:left="113"/>
      </w:pPr>
      <w:bookmarkStart w:id="68" w:name="_Toc12157"/>
      <w:r>
        <w:rPr>
          <w:rFonts w:hint="eastAsia"/>
        </w:rPr>
        <w:t>8</w:t>
      </w:r>
      <w:r>
        <w:t>.3</w:t>
      </w:r>
      <w:r>
        <w:rPr>
          <w:rFonts w:hint="eastAsia"/>
        </w:rPr>
        <w:t>监测分析过程中的质量保证和质量控制</w:t>
      </w:r>
      <w:bookmarkEnd w:id="68"/>
    </w:p>
    <w:p w14:paraId="493EBA39">
      <w:pPr>
        <w:ind w:firstLine="480"/>
      </w:pPr>
      <w:r>
        <w:rPr>
          <w:rFonts w:hint="eastAsia"/>
        </w:rPr>
        <w:t>验收检测的质量保证和质量控制按照《固定污染源监测质量保证与质量控制技术规范（试行）(HJT 373-2007)》、《环境监测技术规范》、《环境监测质量管理技术导则》（HJ 630-2011）、《排污单位自行监测技术指南总则》（HJ 819-2017）、《工业企业厂界环境噪声排放标准》（GB12348-2008）中的质量保证和质量控制有关章节的要求进行。主要要求包括：</w:t>
      </w:r>
    </w:p>
    <w:p w14:paraId="33CD4780">
      <w:pPr>
        <w:ind w:firstLine="480"/>
      </w:pPr>
      <w:r>
        <w:rPr>
          <w:rFonts w:hint="eastAsia"/>
        </w:rPr>
        <w:t>1、检测人员持证上岗，所用计量仪器均经过计量部门检定或校准合格并在有效期内使用。</w:t>
      </w:r>
    </w:p>
    <w:p w14:paraId="653CD549">
      <w:pPr>
        <w:ind w:firstLine="480"/>
      </w:pPr>
      <w:r>
        <w:rPr>
          <w:rFonts w:hint="eastAsia"/>
        </w:rPr>
        <w:t>2、采样前大气采样器进行气路检查和流量校核，保证检测仪器的气密性和准确性。</w:t>
      </w:r>
    </w:p>
    <w:p w14:paraId="69CF3EEA">
      <w:pPr>
        <w:ind w:firstLine="480"/>
      </w:pPr>
      <w:r>
        <w:rPr>
          <w:rFonts w:hint="eastAsia"/>
        </w:rPr>
        <w:t>3、噪声测量前后用标准声源对噪声计进行校准，检测前后校准值差值不大于0.5dB（A）。</w:t>
      </w:r>
    </w:p>
    <w:p w14:paraId="4EAD7857">
      <w:pPr>
        <w:ind w:firstLine="480"/>
      </w:pPr>
      <w:r>
        <w:rPr>
          <w:rFonts w:hint="eastAsia"/>
        </w:rPr>
        <w:t>4、实验室样品分析均同步完成全程序双空白实验、按样品总数10%做加标回收和平行双样分析。</w:t>
      </w:r>
    </w:p>
    <w:p w14:paraId="6FEE7992">
      <w:pPr>
        <w:ind w:firstLine="480"/>
      </w:pPr>
      <w:r>
        <w:rPr>
          <w:rFonts w:hint="eastAsia"/>
        </w:rPr>
        <w:t>5、验收检测的采样记录及分析测试结果，按国家标准和检测技术规范有关要求进行数据处理和填报，并按有关规定和要求进行三级审核。</w:t>
      </w:r>
    </w:p>
    <w:p w14:paraId="2ABAB952">
      <w:pPr>
        <w:ind w:firstLine="480"/>
      </w:pPr>
      <w:r>
        <w:rPr>
          <w:rFonts w:hint="eastAsia"/>
        </w:rPr>
        <w:t>6、检测分析方法均采用本单位通过计量认证（实验室资质认定）的方法，分析方法能满足标准要求。</w:t>
      </w:r>
    </w:p>
    <w:p w14:paraId="58644C30">
      <w:pPr>
        <w:ind w:firstLine="480"/>
      </w:pPr>
      <w:r>
        <w:rPr>
          <w:rFonts w:hint="eastAsia"/>
        </w:rPr>
        <w:t>7、废气监测的现场采样和实验室分析的质量保证工作按《空气和废气监测分析方法》（第四版）中的有关规定执行；噪声监测按《工业企业厂界环境噪声排放标准》（GB12348-2008）中的有关规定进行。</w:t>
      </w:r>
    </w:p>
    <w:p w14:paraId="1ACBBFA1">
      <w:pPr>
        <w:ind w:firstLine="480"/>
      </w:pPr>
      <w:r>
        <w:rPr>
          <w:rFonts w:hint="eastAsia"/>
        </w:rPr>
        <w:t>8、噪声仪测量前、后校准结果见表</w:t>
      </w:r>
      <w:r>
        <w:t>8.3-1</w:t>
      </w:r>
      <w:r>
        <w:rPr>
          <w:rFonts w:hint="eastAsia"/>
        </w:rPr>
        <w:t>。</w:t>
      </w:r>
    </w:p>
    <w:p w14:paraId="15835670">
      <w:pPr>
        <w:pStyle w:val="38"/>
      </w:pPr>
      <w:r>
        <w:rPr>
          <w:rFonts w:hint="eastAsia"/>
        </w:rPr>
        <w:t>表</w:t>
      </w:r>
      <w:r>
        <w:t>8.3-1</w:t>
      </w:r>
      <w:r>
        <w:rPr>
          <w:rFonts w:hint="eastAsia"/>
        </w:rPr>
        <w:t>声级计校准记录一览表</w:t>
      </w:r>
    </w:p>
    <w:tbl>
      <w:tblPr>
        <w:tblStyle w:val="22"/>
        <w:tblpPr w:horzAnchor="page" w:leftFromText="180" w:rightFromText="180" w:tblpX="1682" w:tblpY="265" w:vertAnchor="text"/>
        <w:tblOverlap w:val="never"/>
        <w:tblW w:type="pct" w:w="5000"/>
        <w:tblInd w:type="dxa" w:w="0"/>
        <w:tblBorders>
          <w:top w:color="auto" w:space="0" w:sz="4" w:val="single"/>
          <w:left w:color="auto" w:space="0" w:sz="4" w:val="single"/>
          <w:bottom w:color="auto" w:space="0" w:sz="4" w:val="single"/>
          <w:right w:color="auto" w:space="0" w:sz="4" w:val="single"/>
          <w:insideH w:color="auto" w:space="0" w:sz="4" w:val="none"/>
          <w:insideV w:color="auto" w:space="0" w:sz="4" w:val="none"/>
        </w:tblBorders>
        <w:tblLayout w:type="autofit"/>
        <w:tblCellMar>
          <w:top w:type="dxa" w:w="0"/>
          <w:left w:type="dxa" w:w="30"/>
          <w:bottom w:type="dxa" w:w="0"/>
          <w:right w:type="dxa" w:w="30"/>
        </w:tblCellMar>
      </w:tblPr>
      <w:tblGrid>
        <w:gridCol w:w="1194"/>
        <w:gridCol w:w="914"/>
        <w:gridCol w:w="1530"/>
        <w:gridCol w:w="585"/>
        <w:gridCol w:w="564"/>
        <w:gridCol w:w="596"/>
        <w:gridCol w:w="596"/>
        <w:gridCol w:w="599"/>
        <w:gridCol w:w="596"/>
        <w:gridCol w:w="596"/>
        <w:gridCol w:w="596"/>
      </w:tblGrid>
      <w:tr w14:paraId="1A2FFDA7">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cantSplit/>
          <w:trHeight w:hRule="atLeast" w:val="361"/>
        </w:trPr>
        <w:tc>
          <w:tcPr>
            <w:tcW w:type="pct" w:w="713"/>
            <w:vMerge w:val="restart"/>
            <w:tcBorders>
              <w:right w:color="auto" w:space="0" w:sz="4" w:val="single"/>
            </w:tcBorders>
            <w:vAlign w:val="center"/>
          </w:tcPr>
          <w:p w14:paraId="1B897674">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日期</w:t>
            </w:r>
          </w:p>
        </w:tc>
        <w:tc>
          <w:tcPr>
            <w:tcW w:type="pct" w:w="546"/>
            <w:vMerge w:val="restart"/>
            <w:tcBorders>
              <w:left w:color="auto" w:space="0" w:sz="4" w:val="single"/>
              <w:right w:color="auto" w:space="0" w:sz="6" w:val="single"/>
            </w:tcBorders>
            <w:vAlign w:val="center"/>
          </w:tcPr>
          <w:p w14:paraId="0D361ABC">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仪器型号</w:t>
            </w:r>
          </w:p>
        </w:tc>
        <w:tc>
          <w:tcPr>
            <w:tcW w:type="pct" w:w="914"/>
            <w:vMerge w:val="restart"/>
            <w:tcBorders>
              <w:left w:color="auto" w:space="0" w:sz="6" w:val="single"/>
              <w:right w:color="auto" w:space="0" w:sz="6" w:val="single"/>
            </w:tcBorders>
            <w:vAlign w:val="center"/>
          </w:tcPr>
          <w:p w14:paraId="28E50C38">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仪器编号</w:t>
            </w:r>
          </w:p>
        </w:tc>
        <w:tc>
          <w:tcPr>
            <w:tcW w:type="pct" w:w="349"/>
            <w:vMerge w:val="restart"/>
            <w:tcBorders>
              <w:left w:color="auto" w:space="0" w:sz="6" w:val="single"/>
              <w:right w:color="auto" w:space="0" w:sz="6" w:val="single"/>
            </w:tcBorders>
            <w:vAlign w:val="center"/>
          </w:tcPr>
          <w:p w14:paraId="54801DD2">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单位</w:t>
            </w:r>
          </w:p>
        </w:tc>
        <w:tc>
          <w:tcPr>
            <w:tcW w:type="pct" w:w="337"/>
            <w:vMerge w:val="restart"/>
            <w:tcBorders>
              <w:left w:color="auto" w:space="0" w:sz="6" w:val="single"/>
              <w:right w:color="auto" w:space="0" w:sz="6" w:val="single"/>
            </w:tcBorders>
            <w:vAlign w:val="center"/>
          </w:tcPr>
          <w:p w14:paraId="1031746E">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标准值</w:t>
            </w:r>
          </w:p>
        </w:tc>
        <w:tc>
          <w:tcPr>
            <w:tcW w:type="pct" w:w="1070"/>
            <w:gridSpan w:val="3"/>
            <w:tcBorders>
              <w:left w:color="auto" w:space="0" w:sz="6" w:val="single"/>
              <w:bottom w:color="auto" w:space="0" w:sz="6" w:val="single"/>
              <w:right w:color="auto" w:space="0" w:sz="6" w:val="single"/>
            </w:tcBorders>
            <w:vAlign w:val="center"/>
          </w:tcPr>
          <w:p w14:paraId="5D1E32BD">
            <w:pPr>
              <w:keepNext w:val="0"/>
              <w:keepLines w:val="0"/>
              <w:suppressLineNumbers w:val="0"/>
              <w:autoSpaceDE w:val="0"/>
              <w:autoSpaceDN w:val="0"/>
              <w:adjustRightInd w:val="0"/>
              <w:spacing w:after="31" w:afterAutospacing="0" w:afterLines="10" w:before="31" w:beforeAutospacing="0" w:beforeLines="10" w:line="240" w:lineRule="auto"/>
              <w:ind w:firstLine="0" w:firstLineChars="0" w:left="0" w:right="0"/>
              <w:jc w:val="center"/>
              <w:rPr>
                <w:rFonts w:cs="Times New Roman" w:hint="eastAsia"/>
                <w:b/>
                <w:bCs/>
                <w:sz w:val="21"/>
                <w:szCs w:val="21"/>
              </w:rPr>
            </w:pPr>
            <w:r>
              <w:rPr>
                <w:rFonts w:cs="Times New Roman" w:hint="eastAsia"/>
                <w:b/>
                <w:bCs/>
                <w:sz w:val="21"/>
                <w:szCs w:val="21"/>
              </w:rPr>
              <w:t>检测前</w:t>
            </w:r>
          </w:p>
        </w:tc>
        <w:tc>
          <w:tcPr>
            <w:tcW w:type="pct" w:w="1068"/>
            <w:gridSpan w:val="3"/>
            <w:tcBorders>
              <w:left w:color="auto" w:space="0" w:sz="6" w:val="single"/>
              <w:bottom w:color="auto" w:space="0" w:sz="6" w:val="single"/>
            </w:tcBorders>
            <w:vAlign w:val="center"/>
          </w:tcPr>
          <w:p w14:paraId="06681576">
            <w:pPr>
              <w:keepNext w:val="0"/>
              <w:keepLines w:val="0"/>
              <w:suppressLineNumbers w:val="0"/>
              <w:autoSpaceDE w:val="0"/>
              <w:autoSpaceDN w:val="0"/>
              <w:adjustRightInd w:val="0"/>
              <w:spacing w:after="31" w:afterAutospacing="0" w:afterLines="10" w:before="31" w:beforeAutospacing="0" w:beforeLines="10" w:line="240" w:lineRule="auto"/>
              <w:ind w:firstLine="0" w:firstLineChars="0" w:left="0" w:right="0"/>
              <w:jc w:val="center"/>
              <w:rPr>
                <w:rFonts w:cs="Times New Roman" w:hint="eastAsia"/>
                <w:b/>
                <w:bCs/>
                <w:sz w:val="21"/>
                <w:szCs w:val="21"/>
              </w:rPr>
            </w:pPr>
            <w:r>
              <w:rPr>
                <w:rFonts w:cs="Times New Roman" w:hint="eastAsia"/>
                <w:b/>
                <w:bCs/>
                <w:sz w:val="21"/>
                <w:szCs w:val="21"/>
              </w:rPr>
              <w:t>检测后</w:t>
            </w:r>
          </w:p>
        </w:tc>
      </w:tr>
      <w:tr w14:paraId="0E67D594">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cantSplit/>
          <w:trHeight w:hRule="atLeast" w:val="721"/>
        </w:trPr>
        <w:tc>
          <w:tcPr>
            <w:tcW w:type="pct" w:w="713"/>
            <w:vMerge w:val="continue"/>
            <w:tcBorders>
              <w:bottom w:color="auto" w:space="0" w:sz="6" w:val="single"/>
              <w:right w:color="auto" w:space="0" w:sz="4" w:val="single"/>
            </w:tcBorders>
            <w:vAlign w:val="center"/>
          </w:tcPr>
          <w:p w14:paraId="5E2D3CA8">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546"/>
            <w:vMerge w:val="continue"/>
            <w:tcBorders>
              <w:left w:color="auto" w:space="0" w:sz="4" w:val="single"/>
              <w:bottom w:color="auto" w:space="0" w:sz="6" w:val="single"/>
              <w:right w:color="auto" w:space="0" w:sz="6" w:val="single"/>
            </w:tcBorders>
            <w:vAlign w:val="center"/>
          </w:tcPr>
          <w:p w14:paraId="3AF397D4">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914"/>
            <w:vMerge w:val="continue"/>
            <w:tcBorders>
              <w:left w:color="auto" w:space="0" w:sz="6" w:val="single"/>
              <w:bottom w:color="auto" w:space="0" w:sz="6" w:val="single"/>
              <w:right w:color="auto" w:space="0" w:sz="6" w:val="single"/>
            </w:tcBorders>
            <w:vAlign w:val="center"/>
          </w:tcPr>
          <w:p w14:paraId="2F925E2C">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349"/>
            <w:vMerge w:val="continue"/>
            <w:tcBorders>
              <w:left w:color="auto" w:space="0" w:sz="6" w:val="single"/>
              <w:bottom w:color="auto" w:space="0" w:sz="6" w:val="single"/>
              <w:right w:color="auto" w:space="0" w:sz="6" w:val="single"/>
            </w:tcBorders>
            <w:vAlign w:val="center"/>
          </w:tcPr>
          <w:p w14:paraId="122E463C">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337"/>
            <w:vMerge w:val="continue"/>
            <w:tcBorders>
              <w:left w:color="auto" w:space="0" w:sz="6" w:val="single"/>
              <w:bottom w:color="auto" w:space="0" w:sz="6" w:val="single"/>
              <w:right w:color="auto" w:space="0" w:sz="6" w:val="single"/>
            </w:tcBorders>
            <w:vAlign w:val="center"/>
          </w:tcPr>
          <w:p w14:paraId="148714FE">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right"/>
              <w:rPr>
                <w:rFonts w:cs="Times New Roman" w:hint="eastAsia"/>
                <w:b/>
                <w:bCs/>
                <w:sz w:val="21"/>
                <w:szCs w:val="21"/>
              </w:rPr>
            </w:pPr>
          </w:p>
        </w:tc>
        <w:tc>
          <w:tcPr>
            <w:tcW w:type="pct" w:w="356"/>
            <w:tcBorders>
              <w:top w:color="auto" w:space="0" w:sz="6" w:val="single"/>
              <w:left w:color="auto" w:space="0" w:sz="6" w:val="single"/>
              <w:bottom w:color="auto" w:space="0" w:sz="6" w:val="single"/>
              <w:right w:color="auto" w:space="0" w:sz="6" w:val="single"/>
            </w:tcBorders>
            <w:vAlign w:val="center"/>
          </w:tcPr>
          <w:p w14:paraId="6DEDFD62">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测定值</w:t>
            </w:r>
          </w:p>
        </w:tc>
        <w:tc>
          <w:tcPr>
            <w:tcW w:type="pct" w:w="356"/>
            <w:tcBorders>
              <w:top w:color="auto" w:space="0" w:sz="6" w:val="single"/>
              <w:left w:color="auto" w:space="0" w:sz="6" w:val="single"/>
              <w:bottom w:color="auto" w:space="0" w:sz="6" w:val="single"/>
              <w:right w:color="auto" w:space="0" w:sz="6" w:val="single"/>
            </w:tcBorders>
            <w:vAlign w:val="center"/>
          </w:tcPr>
          <w:p w14:paraId="3274E538">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绝对误差</w:t>
            </w:r>
          </w:p>
        </w:tc>
        <w:tc>
          <w:tcPr>
            <w:tcW w:type="pct" w:w="356"/>
            <w:tcBorders>
              <w:top w:color="auto" w:space="0" w:sz="6" w:val="single"/>
              <w:left w:color="auto" w:space="0" w:sz="6" w:val="single"/>
              <w:bottom w:color="auto" w:space="0" w:sz="6" w:val="single"/>
              <w:right w:color="auto" w:space="0" w:sz="6" w:val="single"/>
            </w:tcBorders>
            <w:vAlign w:val="center"/>
          </w:tcPr>
          <w:p w14:paraId="2341DC87">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是否</w:t>
            </w:r>
          </w:p>
          <w:p w14:paraId="21B4B99C">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合格</w:t>
            </w:r>
          </w:p>
        </w:tc>
        <w:tc>
          <w:tcPr>
            <w:tcW w:type="pct" w:w="356"/>
            <w:tcBorders>
              <w:top w:color="auto" w:space="0" w:sz="6" w:val="single"/>
              <w:left w:color="auto" w:space="0" w:sz="6" w:val="single"/>
              <w:bottom w:color="auto" w:space="0" w:sz="6" w:val="single"/>
              <w:right w:color="auto" w:space="0" w:sz="6" w:val="single"/>
            </w:tcBorders>
            <w:vAlign w:val="center"/>
          </w:tcPr>
          <w:p w14:paraId="0D12EDC0">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测定值</w:t>
            </w:r>
          </w:p>
        </w:tc>
        <w:tc>
          <w:tcPr>
            <w:tcW w:type="pct" w:w="356"/>
            <w:tcBorders>
              <w:top w:color="auto" w:space="0" w:sz="6" w:val="single"/>
              <w:left w:color="auto" w:space="0" w:sz="6" w:val="single"/>
              <w:bottom w:color="auto" w:space="0" w:sz="6" w:val="single"/>
              <w:right w:color="auto" w:space="0" w:sz="6" w:val="single"/>
            </w:tcBorders>
            <w:vAlign w:val="center"/>
          </w:tcPr>
          <w:p w14:paraId="3A0B95CD">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绝对误差</w:t>
            </w:r>
          </w:p>
        </w:tc>
        <w:tc>
          <w:tcPr>
            <w:tcW w:type="pct" w:w="355"/>
            <w:tcBorders>
              <w:top w:color="auto" w:space="0" w:sz="6" w:val="single"/>
              <w:left w:color="auto" w:space="0" w:sz="6" w:val="single"/>
              <w:bottom w:color="auto" w:space="0" w:sz="6" w:val="single"/>
            </w:tcBorders>
            <w:vAlign w:val="center"/>
          </w:tcPr>
          <w:p w14:paraId="341EA796">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是否</w:t>
            </w:r>
          </w:p>
          <w:p w14:paraId="63692779">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合格</w:t>
            </w:r>
          </w:p>
        </w:tc>
      </w:tr>
      <w:tr w14:paraId="4D5B9FED">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trHeight w:hRule="atLeast" w:val="392"/>
        </w:trPr>
        <w:tc>
          <w:tcPr>
            <w:tcW w:type="pct" w:w="713"/>
            <w:tcBorders>
              <w:top w:color="auto" w:space="0" w:sz="6" w:val="single"/>
              <w:bottom w:color="auto" w:space="0" w:sz="6" w:val="single"/>
              <w:right w:color="auto" w:space="0" w:sz="4" w:val="single"/>
            </w:tcBorders>
            <w:vAlign w:val="center"/>
          </w:tcPr>
          <w:p w14:paraId="02F1F3FF">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kern w:val="0"/>
                <w:sz w:val="21"/>
                <w:szCs w:val="21"/>
                <w:lang w:bidi="ar"/>
              </w:rPr>
              <w:t>202</w:t>
            </w:r>
            <w:r>
              <w:rPr>
                <w:rFonts w:ascii="宋体" w:cs="宋体" w:eastAsia="宋体" w:hAnsi="宋体" w:hint="eastAsia"/>
                <w:kern w:val="0"/>
                <w:sz w:val="21"/>
                <w:szCs w:val="21"/>
                <w:lang w:bidi="ar" w:eastAsia="zh-CN" w:val="en-US"/>
              </w:rPr>
              <w:t>5.04.22</w:t>
            </w:r>
          </w:p>
        </w:tc>
        <w:tc>
          <w:tcPr>
            <w:tcW w:type="pct" w:w="546"/>
            <w:tcBorders>
              <w:top w:color="auto" w:space="0" w:sz="6" w:val="single"/>
              <w:left w:color="auto" w:space="0" w:sz="4" w:val="single"/>
              <w:bottom w:color="auto" w:space="0" w:sz="6" w:val="single"/>
              <w:right w:color="auto" w:space="0" w:sz="6" w:val="single"/>
            </w:tcBorders>
            <w:vAlign w:val="center"/>
          </w:tcPr>
          <w:p w14:paraId="6A2607B3">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AWA5688</w:t>
            </w:r>
          </w:p>
        </w:tc>
        <w:tc>
          <w:tcPr>
            <w:tcW w:type="pct" w:w="914"/>
            <w:tcBorders>
              <w:top w:color="auto" w:space="0" w:sz="6" w:val="single"/>
              <w:left w:color="auto" w:space="0" w:sz="6" w:val="single"/>
              <w:bottom w:color="auto" w:space="0" w:sz="6" w:val="single"/>
              <w:right w:color="auto" w:space="0" w:sz="6" w:val="single"/>
            </w:tcBorders>
            <w:vAlign w:val="center"/>
          </w:tcPr>
          <w:p w14:paraId="204A0ADC">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MMGR-XC-00</w:t>
            </w:r>
            <w:r>
              <w:rPr>
                <w:rFonts w:ascii="宋体" w:cs="宋体" w:eastAsia="宋体" w:hAnsi="宋体" w:hint="eastAsia"/>
                <w:sz w:val="21"/>
                <w:szCs w:val="21"/>
                <w:lang w:eastAsia="zh-CN" w:val="en-US"/>
              </w:rPr>
              <w:t>1</w:t>
            </w:r>
            <w:r>
              <w:rPr>
                <w:rFonts w:ascii="宋体" w:cs="宋体" w:eastAsia="宋体" w:hAnsi="宋体" w:hint="eastAsia"/>
                <w:sz w:val="21"/>
                <w:szCs w:val="21"/>
              </w:rPr>
              <w:t>-0</w:t>
            </w:r>
            <w:r>
              <w:rPr>
                <w:rFonts w:ascii="宋体" w:cs="宋体" w:eastAsia="宋体" w:hAnsi="宋体" w:hint="eastAsia"/>
                <w:sz w:val="21"/>
                <w:szCs w:val="21"/>
                <w:lang w:eastAsia="zh-CN" w:val="en-US"/>
              </w:rPr>
              <w:t>5</w:t>
            </w:r>
          </w:p>
        </w:tc>
        <w:tc>
          <w:tcPr>
            <w:tcW w:type="pct" w:w="349"/>
            <w:tcBorders>
              <w:top w:color="auto" w:space="0" w:sz="6" w:val="single"/>
              <w:left w:color="auto" w:space="0" w:sz="6" w:val="single"/>
              <w:bottom w:color="auto" w:space="0" w:sz="6" w:val="single"/>
              <w:right w:color="auto" w:space="0" w:sz="6" w:val="single"/>
            </w:tcBorders>
            <w:vAlign w:val="center"/>
          </w:tcPr>
          <w:p w14:paraId="2162D71F">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b w:val="0"/>
                <w:bCs w:val="0"/>
                <w:color w:val="000000"/>
                <w:kern w:val="0"/>
                <w:sz w:val="21"/>
                <w:szCs w:val="21"/>
                <w:lang w:bidi="ar"/>
              </w:rPr>
              <w:t>dB(A)</w:t>
            </w:r>
          </w:p>
        </w:tc>
        <w:tc>
          <w:tcPr>
            <w:tcW w:type="pct" w:w="337"/>
            <w:tcBorders>
              <w:top w:color="auto" w:space="0" w:sz="6" w:val="single"/>
              <w:left w:color="auto" w:space="0" w:sz="6" w:val="single"/>
              <w:bottom w:color="auto" w:space="0" w:sz="6" w:val="single"/>
              <w:right w:color="auto" w:space="0" w:sz="6" w:val="single"/>
            </w:tcBorders>
            <w:vAlign w:val="center"/>
          </w:tcPr>
          <w:p w14:paraId="545846A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94.0</w:t>
            </w:r>
          </w:p>
        </w:tc>
        <w:tc>
          <w:tcPr>
            <w:tcW w:type="pct" w:w="356"/>
            <w:tcBorders>
              <w:top w:color="auto" w:space="0" w:sz="6" w:val="single"/>
              <w:left w:color="auto" w:space="0" w:sz="6" w:val="single"/>
              <w:bottom w:color="auto" w:space="0" w:sz="6" w:val="single"/>
              <w:right w:color="auto" w:space="0" w:sz="6" w:val="single"/>
            </w:tcBorders>
            <w:vAlign w:val="center"/>
          </w:tcPr>
          <w:p w14:paraId="11B8EA70">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6" w:val="single"/>
              <w:right w:color="auto" w:space="0" w:sz="6" w:val="single"/>
            </w:tcBorders>
            <w:vAlign w:val="center"/>
          </w:tcPr>
          <w:p w14:paraId="1F903BF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6"/>
            <w:tcBorders>
              <w:top w:color="auto" w:space="0" w:sz="6" w:val="single"/>
              <w:left w:color="auto" w:space="0" w:sz="6" w:val="single"/>
              <w:bottom w:color="auto" w:space="0" w:sz="6" w:val="single"/>
              <w:right w:color="auto" w:space="0" w:sz="6" w:val="single"/>
            </w:tcBorders>
            <w:vAlign w:val="center"/>
          </w:tcPr>
          <w:p w14:paraId="1DB722C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c>
          <w:tcPr>
            <w:tcW w:type="pct" w:w="356"/>
            <w:tcBorders>
              <w:top w:color="auto" w:space="0" w:sz="6" w:val="single"/>
              <w:left w:color="auto" w:space="0" w:sz="6" w:val="single"/>
              <w:bottom w:color="auto" w:space="0" w:sz="6" w:val="single"/>
              <w:right w:color="auto" w:space="0" w:sz="6" w:val="single"/>
            </w:tcBorders>
            <w:vAlign w:val="center"/>
          </w:tcPr>
          <w:p w14:paraId="50A9E5B9">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6" w:val="single"/>
              <w:right w:color="auto" w:space="0" w:sz="6" w:val="single"/>
            </w:tcBorders>
            <w:vAlign w:val="center"/>
          </w:tcPr>
          <w:p w14:paraId="3C34B55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5"/>
            <w:tcBorders>
              <w:top w:color="auto" w:space="0" w:sz="6" w:val="single"/>
              <w:left w:color="auto" w:space="0" w:sz="6" w:val="single"/>
              <w:bottom w:color="auto" w:space="0" w:sz="6" w:val="single"/>
            </w:tcBorders>
            <w:vAlign w:val="center"/>
          </w:tcPr>
          <w:p w14:paraId="0C5C2D5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r>
      <w:tr w14:paraId="479F0D1F">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trHeight w:hRule="atLeast" w:val="392"/>
        </w:trPr>
        <w:tc>
          <w:tcPr>
            <w:tcW w:type="pct" w:w="713"/>
            <w:tcBorders>
              <w:top w:color="auto" w:space="0" w:sz="6" w:val="single"/>
              <w:bottom w:color="auto" w:space="0" w:sz="4" w:val="single"/>
              <w:right w:color="auto" w:space="0" w:sz="4" w:val="single"/>
            </w:tcBorders>
            <w:vAlign w:val="center"/>
          </w:tcPr>
          <w:p w14:paraId="2EB2D225">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kern w:val="0"/>
                <w:sz w:val="21"/>
                <w:szCs w:val="21"/>
                <w:lang w:bidi="ar"/>
              </w:rPr>
              <w:t>202</w:t>
            </w:r>
            <w:r>
              <w:rPr>
                <w:rFonts w:ascii="宋体" w:cs="宋体" w:eastAsia="宋体" w:hAnsi="宋体" w:hint="eastAsia"/>
                <w:kern w:val="0"/>
                <w:sz w:val="21"/>
                <w:szCs w:val="21"/>
                <w:lang w:bidi="ar" w:eastAsia="zh-CN" w:val="en-US"/>
              </w:rPr>
              <w:t>5</w:t>
            </w:r>
            <w:r>
              <w:rPr>
                <w:rFonts w:ascii="宋体" w:cs="宋体" w:eastAsia="宋体" w:hAnsi="宋体" w:hint="eastAsia"/>
                <w:kern w:val="0"/>
                <w:sz w:val="21"/>
                <w:szCs w:val="21"/>
                <w:lang w:bidi="ar"/>
              </w:rPr>
              <w:t>.</w:t>
            </w:r>
            <w:r>
              <w:rPr>
                <w:rFonts w:ascii="宋体" w:cs="宋体" w:eastAsia="宋体" w:hAnsi="宋体" w:hint="eastAsia"/>
                <w:kern w:val="0"/>
                <w:sz w:val="21"/>
                <w:szCs w:val="21"/>
                <w:lang w:bidi="ar" w:eastAsia="zh-CN" w:val="en-US"/>
              </w:rPr>
              <w:t>04.23</w:t>
            </w:r>
          </w:p>
        </w:tc>
        <w:tc>
          <w:tcPr>
            <w:tcW w:type="pct" w:w="546"/>
            <w:tcBorders>
              <w:top w:color="auto" w:space="0" w:sz="6" w:val="single"/>
              <w:left w:color="auto" w:space="0" w:sz="4" w:val="single"/>
              <w:bottom w:color="auto" w:space="0" w:sz="4" w:val="single"/>
              <w:right w:color="auto" w:space="0" w:sz="6" w:val="single"/>
            </w:tcBorders>
            <w:vAlign w:val="center"/>
          </w:tcPr>
          <w:p w14:paraId="63E4631D">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AWA568</w:t>
            </w:r>
            <w:r>
              <w:rPr>
                <w:rFonts w:ascii="宋体" w:cs="宋体" w:eastAsia="宋体" w:hAnsi="宋体" w:hint="eastAsia"/>
                <w:sz w:val="21"/>
                <w:szCs w:val="21"/>
                <w:lang w:eastAsia="zh-CN" w:val="en-US"/>
              </w:rPr>
              <w:t>8</w:t>
            </w:r>
          </w:p>
        </w:tc>
        <w:tc>
          <w:tcPr>
            <w:tcW w:type="pct" w:w="914"/>
            <w:tcBorders>
              <w:top w:color="auto" w:space="0" w:sz="6" w:val="single"/>
              <w:left w:color="auto" w:space="0" w:sz="6" w:val="single"/>
              <w:bottom w:color="auto" w:space="0" w:sz="4" w:val="single"/>
              <w:right w:color="auto" w:space="0" w:sz="6" w:val="single"/>
            </w:tcBorders>
            <w:vAlign w:val="center"/>
          </w:tcPr>
          <w:p w14:paraId="43BA7109">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MMGR-XC-00</w:t>
            </w:r>
            <w:r>
              <w:rPr>
                <w:rFonts w:ascii="宋体" w:cs="宋体" w:eastAsia="宋体" w:hAnsi="宋体" w:hint="eastAsia"/>
                <w:sz w:val="21"/>
                <w:szCs w:val="21"/>
                <w:lang w:eastAsia="zh-CN" w:val="en-US"/>
              </w:rPr>
              <w:t>1</w:t>
            </w:r>
            <w:r>
              <w:rPr>
                <w:rFonts w:ascii="宋体" w:cs="宋体" w:eastAsia="宋体" w:hAnsi="宋体" w:hint="eastAsia"/>
                <w:sz w:val="21"/>
                <w:szCs w:val="21"/>
              </w:rPr>
              <w:t>-0</w:t>
            </w:r>
            <w:r>
              <w:rPr>
                <w:rFonts w:ascii="宋体" w:cs="宋体" w:eastAsia="宋体" w:hAnsi="宋体" w:hint="eastAsia"/>
                <w:sz w:val="21"/>
                <w:szCs w:val="21"/>
                <w:lang w:eastAsia="zh-CN" w:val="en-US"/>
              </w:rPr>
              <w:t>5</w:t>
            </w:r>
          </w:p>
        </w:tc>
        <w:tc>
          <w:tcPr>
            <w:tcW w:type="pct" w:w="349"/>
            <w:tcBorders>
              <w:top w:color="auto" w:space="0" w:sz="6" w:val="single"/>
              <w:left w:color="auto" w:space="0" w:sz="6" w:val="single"/>
              <w:bottom w:color="auto" w:space="0" w:sz="4" w:val="single"/>
              <w:right w:color="auto" w:space="0" w:sz="6" w:val="single"/>
            </w:tcBorders>
            <w:vAlign w:val="center"/>
          </w:tcPr>
          <w:p w14:paraId="53F8A111">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b w:val="0"/>
                <w:bCs w:val="0"/>
                <w:color w:val="000000"/>
                <w:kern w:val="0"/>
                <w:sz w:val="21"/>
                <w:szCs w:val="21"/>
                <w:lang w:bidi="ar"/>
              </w:rPr>
              <w:t>dB(A)</w:t>
            </w:r>
          </w:p>
        </w:tc>
        <w:tc>
          <w:tcPr>
            <w:tcW w:type="pct" w:w="337"/>
            <w:tcBorders>
              <w:top w:color="auto" w:space="0" w:sz="6" w:val="single"/>
              <w:left w:color="auto" w:space="0" w:sz="6" w:val="single"/>
              <w:bottom w:color="auto" w:space="0" w:sz="4" w:val="single"/>
              <w:right w:color="auto" w:space="0" w:sz="6" w:val="single"/>
            </w:tcBorders>
            <w:vAlign w:val="center"/>
          </w:tcPr>
          <w:p w14:paraId="4363CD74">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94.0</w:t>
            </w:r>
          </w:p>
        </w:tc>
        <w:tc>
          <w:tcPr>
            <w:tcW w:type="pct" w:w="356"/>
            <w:tcBorders>
              <w:top w:color="auto" w:space="0" w:sz="6" w:val="single"/>
              <w:left w:color="auto" w:space="0" w:sz="6" w:val="single"/>
              <w:bottom w:color="auto" w:space="0" w:sz="4" w:val="single"/>
              <w:right w:color="auto" w:space="0" w:sz="6" w:val="single"/>
            </w:tcBorders>
            <w:vAlign w:val="center"/>
          </w:tcPr>
          <w:p w14:paraId="5EEAA182">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4" w:val="single"/>
              <w:right w:color="auto" w:space="0" w:sz="6" w:val="single"/>
            </w:tcBorders>
            <w:vAlign w:val="center"/>
          </w:tcPr>
          <w:p w14:paraId="057BC4A9">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6"/>
            <w:tcBorders>
              <w:top w:color="auto" w:space="0" w:sz="6" w:val="single"/>
              <w:left w:color="auto" w:space="0" w:sz="6" w:val="single"/>
              <w:bottom w:color="auto" w:space="0" w:sz="4" w:val="single"/>
              <w:right w:color="auto" w:space="0" w:sz="6" w:val="single"/>
            </w:tcBorders>
            <w:vAlign w:val="center"/>
          </w:tcPr>
          <w:p w14:paraId="17AD84E8">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c>
          <w:tcPr>
            <w:tcW w:type="pct" w:w="356"/>
            <w:tcBorders>
              <w:top w:color="auto" w:space="0" w:sz="6" w:val="single"/>
              <w:left w:color="auto" w:space="0" w:sz="6" w:val="single"/>
              <w:bottom w:color="auto" w:space="0" w:sz="4" w:val="single"/>
              <w:right w:color="auto" w:space="0" w:sz="6" w:val="single"/>
            </w:tcBorders>
            <w:vAlign w:val="center"/>
          </w:tcPr>
          <w:p w14:paraId="167A217A">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4" w:val="single"/>
              <w:right w:color="auto" w:space="0" w:sz="6" w:val="single"/>
            </w:tcBorders>
            <w:vAlign w:val="center"/>
          </w:tcPr>
          <w:p w14:paraId="5F4B723C">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5"/>
            <w:tcBorders>
              <w:top w:color="auto" w:space="0" w:sz="6" w:val="single"/>
              <w:left w:color="auto" w:space="0" w:sz="6" w:val="single"/>
              <w:bottom w:color="auto" w:space="0" w:sz="4" w:val="single"/>
            </w:tcBorders>
            <w:vAlign w:val="center"/>
          </w:tcPr>
          <w:p w14:paraId="7722126F">
            <w:pPr>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r>
    </w:tbl>
    <w:p w14:paraId="7084BE95">
      <w:pPr>
        <w:pStyle w:val="38"/>
      </w:pPr>
    </w:p>
    <w:p w14:paraId="4B01AF36">
      <w:pPr>
        <w:pStyle w:val="34"/>
      </w:pPr>
    </w:p>
    <w:p w14:paraId="1AAB8F8C">
      <w:pPr>
        <w:pStyle w:val="34"/>
      </w:pPr>
    </w:p>
    <w:p w14:paraId="42AEBB09">
      <w:pPr>
        <w:widowControl/>
        <w:spacing w:line="240" w:lineRule="auto"/>
        <w:ind w:firstLine="0" w:firstLineChars="0"/>
        <w:jc w:val="left"/>
      </w:pPr>
      <w:r>
        <w:br w:type="page"/>
      </w:r>
    </w:p>
    <w:p w14:paraId="444A258E">
      <w:pPr>
        <w:pStyle w:val="3"/>
        <w:numPr>
          <w:ilvl w:val="0"/>
          <w:numId w:val="0"/>
        </w:numPr>
        <w:ind w:leftChars="0"/>
      </w:pPr>
      <w:bookmarkStart w:id="69" w:name="_Toc15897"/>
      <w:r>
        <w:rPr>
          <w:rFonts w:hint="eastAsia"/>
          <w:lang w:eastAsia="zh-CN" w:val="en-US"/>
        </w:rPr>
        <w:t>9</w:t>
      </w:r>
      <w:r>
        <w:rPr>
          <w:rFonts w:hint="eastAsia"/>
        </w:rPr>
        <w:t>验收监测结果</w:t>
      </w:r>
      <w:bookmarkEnd w:id="69"/>
    </w:p>
    <w:p w14:paraId="6B8F97E4">
      <w:pPr>
        <w:pStyle w:val="4"/>
        <w:numPr>
          <w:ilvl w:val="1"/>
          <w:numId w:val="0"/>
        </w:numPr>
        <w:ind w:firstLineChars="0" w:hanging="113" w:left="113" w:leftChars="0"/>
      </w:pPr>
      <w:bookmarkStart w:id="70" w:name="_Toc14729"/>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.1</w:t>
      </w:r>
      <w:r>
        <w:rPr>
          <w:rFonts w:hint="eastAsia"/>
        </w:rPr>
        <w:t>生产工况</w:t>
      </w:r>
      <w:bookmarkEnd w:id="70"/>
    </w:p>
    <w:p w14:paraId="7EC307D3">
      <w:pPr>
        <w:ind w:firstLine="480"/>
      </w:pPr>
      <w:r>
        <w:rPr>
          <w:rFonts w:hint="eastAsia"/>
        </w:rPr>
        <w:t>本项目在202</w:t>
      </w:r>
      <w:r>
        <w:rPr>
          <w:rFonts w:hint="eastAsia"/>
          <w:lang w:eastAsia="zh-CN" w:val="en-US"/>
        </w:rPr>
        <w:t>5</w:t>
      </w:r>
      <w:r>
        <w:rPr>
          <w:rFonts w:hint="eastAsia"/>
        </w:rPr>
        <w:t>年</w:t>
      </w:r>
      <w:r>
        <w:rPr>
          <w:rFonts w:hint="eastAsia"/>
          <w:lang w:eastAsia="zh-CN" w:val="en-US"/>
        </w:rPr>
        <w:t>4</w:t>
      </w:r>
      <w:r>
        <w:rPr>
          <w:rFonts w:hint="eastAsia"/>
        </w:rPr>
        <w:t>月</w:t>
      </w:r>
      <w:r>
        <w:rPr>
          <w:rFonts w:hint="eastAsia"/>
          <w:lang w:eastAsia="zh-CN" w:val="en-US"/>
        </w:rPr>
        <w:t>22</w:t>
      </w:r>
      <w:r>
        <w:rPr>
          <w:rFonts w:hint="eastAsia"/>
        </w:rPr>
        <w:t>日~</w:t>
      </w:r>
      <w:r>
        <w:rPr>
          <w:rFonts w:hint="eastAsia"/>
          <w:lang w:eastAsia="zh-CN" w:val="en-US"/>
        </w:rPr>
        <w:t>29</w:t>
      </w:r>
      <w:r>
        <w:rPr>
          <w:rFonts w:hint="eastAsia"/>
        </w:rPr>
        <w:t>日验收监测期间，该项目环保设施运行正常，基本满足验收监测条件。</w:t>
      </w:r>
    </w:p>
    <w:p w14:paraId="1FAB2A47">
      <w:pPr>
        <w:pStyle w:val="4"/>
        <w:numPr>
          <w:ilvl w:val="1"/>
          <w:numId w:val="0"/>
        </w:numPr>
        <w:ind w:firstLineChars="0" w:hanging="113" w:left="113" w:leftChars="0"/>
      </w:pPr>
      <w:bookmarkStart w:id="71" w:name="_Toc20898"/>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.2</w:t>
      </w:r>
      <w:r>
        <w:rPr>
          <w:rFonts w:hint="eastAsia"/>
        </w:rPr>
        <w:t>环保设施调试运行效果</w:t>
      </w:r>
      <w:bookmarkEnd w:id="71"/>
      <w:r>
        <w:rPr>
          <w:rFonts w:hint="eastAsia"/>
        </w:rPr>
        <w:t xml:space="preserve"> </w:t>
      </w:r>
    </w:p>
    <w:p w14:paraId="0481A15D">
      <w:pPr>
        <w:pStyle w:val="5"/>
        <w:numPr>
          <w:ilvl w:val="2"/>
          <w:numId w:val="0"/>
        </w:numPr>
        <w:ind w:firstLineChars="0" w:hanging="170" w:left="170" w:leftChars="0"/>
        <w:rPr>
          <w:rFonts w:eastAsia="宋体" w:hint="eastAsia"/>
          <w:lang w:eastAsia="zh-CN"/>
        </w:rPr>
      </w:pPr>
      <w:bookmarkStart w:id="72" w:name="_Toc156491678"/>
      <w:bookmarkStart w:id="73" w:name="_Toc10635"/>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.2.1</w:t>
      </w:r>
      <w:r>
        <w:rPr>
          <w:rFonts w:hint="eastAsia"/>
        </w:rPr>
        <w:t>废</w:t>
      </w:r>
      <w:bookmarkEnd w:id="72"/>
      <w:r>
        <w:rPr>
          <w:rFonts w:hint="eastAsia"/>
          <w:lang w:eastAsia="zh-CN" w:val="en-US"/>
        </w:rPr>
        <w:t>水</w:t>
      </w:r>
      <w:bookmarkEnd w:id="73"/>
    </w:p>
    <w:p w14:paraId="701889E9">
      <w:pPr>
        <w:ind w:firstLine="480"/>
      </w:pPr>
      <w:r>
        <w:rPr>
          <w:rFonts w:hint="eastAsia"/>
        </w:rPr>
        <w:t>本项目厂界</w:t>
      </w:r>
      <w:r>
        <w:rPr>
          <w:rFonts w:hint="eastAsia"/>
          <w:lang w:eastAsia="zh-CN" w:val="en-US"/>
        </w:rPr>
        <w:t>废水</w:t>
      </w:r>
      <w:r>
        <w:rPr>
          <w:rFonts w:hint="eastAsia"/>
        </w:rPr>
        <w:t>污染物监测结果见下表：</w:t>
      </w:r>
    </w:p>
    <w:p w14:paraId="741213E6">
      <w:pPr>
        <w:pStyle w:val="38"/>
      </w:pPr>
      <w:r>
        <w:rPr>
          <w:rFonts w:hint="eastAsia"/>
        </w:rPr>
        <w:t xml:space="preserve">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lang w:eastAsia="zh-CN" w:val="en-US"/>
        </w:rPr>
        <w:t>1</w:t>
      </w:r>
      <w:r>
        <w:t xml:space="preserve"> </w:t>
      </w:r>
      <w:r>
        <w:rPr>
          <w:rFonts w:hint="eastAsia"/>
          <w:lang w:eastAsia="zh-CN" w:val="en-US"/>
        </w:rPr>
        <w:t>废水</w:t>
      </w:r>
      <w:r>
        <w:rPr>
          <w:rFonts w:hint="eastAsia"/>
        </w:rPr>
        <w:t>检测结果</w:t>
      </w:r>
    </w:p>
    <w:tbl>
      <w:tblPr>
        <w:tblStyle w:val="22"/>
        <w:tblpPr w:horzAnchor="page" w:leftFromText="180" w:rightFromText="180" w:tblpX="1334" w:tblpY="267" w:vertAnchor="text"/>
        <w:tblOverlap w:val="never"/>
        <w:tblW w:type="dxa" w:w="9396"/>
        <w:tblInd w:type="dxa"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
      <w:tblGrid>
        <w:gridCol w:w="552"/>
        <w:gridCol w:w="948"/>
        <w:gridCol w:w="2004"/>
        <w:gridCol w:w="1092"/>
        <w:gridCol w:w="1068"/>
        <w:gridCol w:w="1020"/>
        <w:gridCol w:w="984"/>
        <w:gridCol w:w="852"/>
        <w:gridCol w:w="876"/>
      </w:tblGrid>
      <w:tr w14:paraId="01810FC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450"/>
        </w:trPr>
        <w:tc>
          <w:tcPr>
            <w:tcW w:type="dxa" w:w="552"/>
            <w:vMerge w:val="restart"/>
            <w:tcBorders>
              <w:top w:color="auto" w:space="0" w:sz="4" w:val="single"/>
              <w:right w:color="auto" w:space="0" w:sz="4" w:val="single"/>
            </w:tcBorders>
            <w:noWrap w:val="0"/>
            <w:vAlign w:val="center"/>
          </w:tcPr>
          <w:p w14:paraId="7E87C49B">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0" w:right="65"/>
              <w:jc w:val="center"/>
              <w:textAlignment w:val="auto"/>
              <w:rPr>
                <w:rFonts w:hint="eastAsia"/>
                <w:b/>
                <w:bCs/>
                <w:sz w:val="21"/>
                <w:szCs w:val="21"/>
              </w:rPr>
            </w:pPr>
            <w:r>
              <w:rPr>
                <w:rFonts w:hint="eastAsia"/>
                <w:b/>
                <w:bCs/>
                <w:sz w:val="21"/>
                <w:szCs w:val="21"/>
              </w:rPr>
              <w:t>检测日期</w:t>
            </w:r>
          </w:p>
        </w:tc>
        <w:tc>
          <w:tcPr>
            <w:tcW w:type="dxa" w:w="948"/>
            <w:vMerge w:val="restart"/>
            <w:tcBorders>
              <w:top w:color="auto" w:space="0" w:sz="4" w:val="single"/>
              <w:left w:color="auto" w:space="0" w:sz="4" w:val="single"/>
              <w:right w:color="auto" w:space="0" w:sz="4" w:val="single"/>
            </w:tcBorders>
            <w:noWrap w:val="0"/>
            <w:vAlign w:val="center"/>
          </w:tcPr>
          <w:p w14:paraId="571E45F3">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5"/>
              <w:jc w:val="center"/>
              <w:textAlignment w:val="auto"/>
              <w:rPr>
                <w:rFonts w:hint="eastAsia"/>
                <w:b/>
                <w:bCs/>
                <w:sz w:val="21"/>
                <w:szCs w:val="21"/>
              </w:rPr>
            </w:pPr>
            <w:r>
              <w:rPr>
                <w:rFonts w:hint="eastAsia"/>
                <w:b/>
                <w:bCs/>
                <w:sz w:val="21"/>
                <w:szCs w:val="21"/>
              </w:rPr>
              <w:t>检测点位</w:t>
            </w:r>
          </w:p>
        </w:tc>
        <w:tc>
          <w:tcPr>
            <w:tcW w:type="dxa" w:w="2004"/>
            <w:vMerge w:val="restart"/>
            <w:tcBorders>
              <w:top w:color="auto" w:space="0" w:sz="4" w:val="single"/>
              <w:left w:color="auto" w:space="0" w:sz="4" w:val="single"/>
            </w:tcBorders>
            <w:noWrap w:val="0"/>
            <w:vAlign w:val="center"/>
          </w:tcPr>
          <w:p w14:paraId="6EA76603">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37"/>
              <w:jc w:val="center"/>
              <w:textAlignment w:val="auto"/>
              <w:rPr>
                <w:rFonts w:hint="eastAsia"/>
                <w:b/>
                <w:bCs/>
                <w:sz w:val="21"/>
                <w:szCs w:val="21"/>
              </w:rPr>
            </w:pPr>
            <w:r>
              <w:rPr>
                <w:rFonts w:hint="eastAsia"/>
                <w:b/>
                <w:bCs/>
                <w:sz w:val="21"/>
                <w:szCs w:val="21"/>
              </w:rPr>
              <w:t>检测项目</w:t>
            </w:r>
          </w:p>
        </w:tc>
        <w:tc>
          <w:tcPr>
            <w:tcW w:type="dxa" w:w="4164"/>
            <w:gridSpan w:val="4"/>
            <w:tcBorders>
              <w:top w:color="auto" w:space="0" w:sz="4" w:val="single"/>
            </w:tcBorders>
            <w:noWrap w:val="0"/>
            <w:vAlign w:val="center"/>
          </w:tcPr>
          <w:p w14:paraId="7A43DD5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检测结果</w:t>
            </w:r>
          </w:p>
        </w:tc>
        <w:tc>
          <w:tcPr>
            <w:tcW w:type="dxa" w:w="852"/>
            <w:vMerge w:val="restart"/>
            <w:tcBorders>
              <w:top w:color="auto" w:space="0" w:sz="4" w:val="single"/>
              <w:right w:color="auto" w:space="0" w:sz="4" w:val="single"/>
            </w:tcBorders>
            <w:noWrap w:val="0"/>
            <w:vAlign w:val="center"/>
          </w:tcPr>
          <w:p w14:paraId="0823173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标准</w:t>
            </w:r>
          </w:p>
          <w:p w14:paraId="3CC74E7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限值</w:t>
            </w:r>
          </w:p>
        </w:tc>
        <w:tc>
          <w:tcPr>
            <w:tcW w:type="dxa" w:w="876"/>
            <w:vMerge w:val="restart"/>
            <w:tcBorders>
              <w:top w:color="auto" w:space="0" w:sz="4" w:val="single"/>
              <w:left w:color="auto" w:space="0" w:sz="4" w:val="single"/>
            </w:tcBorders>
            <w:noWrap w:val="0"/>
            <w:vAlign w:val="center"/>
          </w:tcPr>
          <w:p w14:paraId="175AD34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rPr>
            </w:pPr>
            <w:r>
              <w:rPr>
                <w:rFonts w:hint="eastAsia"/>
                <w:b/>
                <w:bCs/>
                <w:sz w:val="21"/>
                <w:szCs w:val="21"/>
              </w:rPr>
              <w:t>单位</w:t>
            </w:r>
          </w:p>
        </w:tc>
      </w:tr>
      <w:tr w14:paraId="76D3545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450"/>
        </w:trPr>
        <w:tc>
          <w:tcPr>
            <w:tcW w:type="dxa" w:w="552"/>
            <w:vMerge w:val="continue"/>
            <w:tcBorders>
              <w:right w:color="auto" w:space="0" w:sz="4" w:val="single"/>
            </w:tcBorders>
            <w:noWrap w:val="0"/>
            <w:vAlign w:val="center"/>
          </w:tcPr>
          <w:p w14:paraId="24C37D1F">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0" w:right="65"/>
              <w:jc w:val="center"/>
              <w:textAlignment w:val="auto"/>
              <w:rPr>
                <w:rFonts w:hint="eastAsia"/>
                <w:b/>
                <w:bCs/>
                <w:sz w:val="21"/>
                <w:szCs w:val="21"/>
              </w:rPr>
            </w:pPr>
          </w:p>
        </w:tc>
        <w:tc>
          <w:tcPr>
            <w:tcW w:type="dxa" w:w="948"/>
            <w:vMerge w:val="continue"/>
            <w:tcBorders>
              <w:left w:color="auto" w:space="0" w:sz="4" w:val="single"/>
              <w:right w:color="auto" w:space="0" w:sz="4" w:val="single"/>
            </w:tcBorders>
            <w:noWrap w:val="0"/>
            <w:vAlign w:val="center"/>
          </w:tcPr>
          <w:p w14:paraId="0AA0BD9B">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5"/>
              <w:jc w:val="center"/>
              <w:textAlignment w:val="auto"/>
              <w:rPr>
                <w:rFonts w:hint="eastAsia"/>
                <w:b/>
                <w:bCs/>
                <w:sz w:val="21"/>
                <w:szCs w:val="21"/>
              </w:rPr>
            </w:pPr>
          </w:p>
        </w:tc>
        <w:tc>
          <w:tcPr>
            <w:tcW w:type="dxa" w:w="2004"/>
            <w:vMerge w:val="continue"/>
            <w:tcBorders>
              <w:left w:color="auto" w:space="0" w:sz="4" w:val="single"/>
            </w:tcBorders>
            <w:noWrap w:val="0"/>
            <w:vAlign w:val="center"/>
          </w:tcPr>
          <w:p w14:paraId="0B7E3F1C">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37"/>
              <w:jc w:val="center"/>
              <w:textAlignment w:val="auto"/>
              <w:rPr>
                <w:rFonts w:hint="eastAsia"/>
                <w:b/>
                <w:bCs/>
                <w:sz w:val="21"/>
                <w:szCs w:val="21"/>
              </w:rPr>
            </w:pPr>
          </w:p>
        </w:tc>
        <w:tc>
          <w:tcPr>
            <w:tcW w:type="dxa" w:w="1092"/>
            <w:tcBorders>
              <w:top w:color="auto" w:space="0" w:sz="4" w:val="single"/>
            </w:tcBorders>
            <w:noWrap w:val="0"/>
            <w:vAlign w:val="center"/>
          </w:tcPr>
          <w:p w14:paraId="6E4F7F6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第1次</w:t>
            </w:r>
          </w:p>
        </w:tc>
        <w:tc>
          <w:tcPr>
            <w:tcW w:type="dxa" w:w="1068"/>
            <w:tcBorders>
              <w:top w:color="auto" w:space="0" w:sz="4" w:val="single"/>
            </w:tcBorders>
            <w:noWrap w:val="0"/>
            <w:vAlign w:val="center"/>
          </w:tcPr>
          <w:p w14:paraId="60831F4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第2次</w:t>
            </w:r>
          </w:p>
        </w:tc>
        <w:tc>
          <w:tcPr>
            <w:tcW w:type="dxa" w:w="1020"/>
            <w:tcBorders>
              <w:top w:color="auto" w:space="0" w:sz="4" w:val="single"/>
            </w:tcBorders>
            <w:noWrap w:val="0"/>
            <w:vAlign w:val="center"/>
          </w:tcPr>
          <w:p w14:paraId="21BEC1B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第3次</w:t>
            </w:r>
          </w:p>
        </w:tc>
        <w:tc>
          <w:tcPr>
            <w:tcW w:type="dxa" w:w="984"/>
            <w:tcBorders>
              <w:top w:color="auto" w:space="0" w:sz="4" w:val="single"/>
            </w:tcBorders>
            <w:noWrap w:val="0"/>
            <w:vAlign w:val="center"/>
          </w:tcPr>
          <w:p w14:paraId="2B50DA1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第4次</w:t>
            </w:r>
          </w:p>
        </w:tc>
        <w:tc>
          <w:tcPr>
            <w:tcW w:type="dxa" w:w="852"/>
            <w:vMerge w:val="continue"/>
            <w:tcBorders>
              <w:right w:color="auto" w:space="0" w:sz="4" w:val="single"/>
            </w:tcBorders>
            <w:noWrap w:val="0"/>
            <w:vAlign w:val="center"/>
          </w:tcPr>
          <w:p w14:paraId="7823EE6B">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b/>
                <w:bCs/>
                <w:sz w:val="21"/>
                <w:szCs w:val="21"/>
                <w:lang w:val="en-US"/>
              </w:rPr>
            </w:pPr>
          </w:p>
        </w:tc>
        <w:tc>
          <w:tcPr>
            <w:tcW w:type="dxa" w:w="876"/>
            <w:vMerge w:val="continue"/>
            <w:tcBorders>
              <w:left w:color="auto" w:space="0" w:sz="4" w:val="single"/>
            </w:tcBorders>
            <w:noWrap w:val="0"/>
            <w:vAlign w:val="center"/>
          </w:tcPr>
          <w:p w14:paraId="23155966">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
              <w:jc w:val="center"/>
              <w:textAlignment w:val="auto"/>
              <w:rPr>
                <w:rFonts w:hint="eastAsia"/>
                <w:b/>
                <w:bCs/>
                <w:sz w:val="21"/>
                <w:szCs w:val="21"/>
              </w:rPr>
            </w:pPr>
          </w:p>
        </w:tc>
      </w:tr>
      <w:tr w14:paraId="46F349F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restart"/>
            <w:tcBorders>
              <w:top w:color="auto" w:space="0" w:sz="4" w:val="single"/>
              <w:right w:color="auto" w:space="0" w:sz="4" w:val="single"/>
            </w:tcBorders>
            <w:noWrap w:val="0"/>
            <w:vAlign w:val="center"/>
          </w:tcPr>
          <w:p w14:paraId="6B1D1A8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color w:val="000000"/>
                <w:sz w:val="21"/>
                <w:szCs w:val="21"/>
              </w:rPr>
              <w:t>202</w:t>
            </w:r>
            <w:r>
              <w:rPr>
                <w:rFonts w:hint="eastAsia"/>
                <w:color w:val="000000"/>
                <w:sz w:val="21"/>
                <w:szCs w:val="21"/>
                <w:lang w:eastAsia="zh-CN" w:val="en-US"/>
              </w:rPr>
              <w:t>5</w:t>
            </w:r>
            <w:r>
              <w:rPr>
                <w:rFonts w:hint="eastAsia"/>
                <w:color w:val="000000"/>
                <w:sz w:val="21"/>
                <w:szCs w:val="21"/>
              </w:rPr>
              <w:t>.</w:t>
            </w:r>
            <w:r>
              <w:rPr>
                <w:rFonts w:hint="eastAsia"/>
                <w:color w:val="000000"/>
                <w:sz w:val="21"/>
                <w:szCs w:val="21"/>
                <w:lang w:eastAsia="zh-CN" w:val="en-US"/>
              </w:rPr>
              <w:t>04.22</w:t>
            </w:r>
          </w:p>
        </w:tc>
        <w:tc>
          <w:tcPr>
            <w:tcW w:type="dxa" w:w="948"/>
            <w:vMerge w:val="restart"/>
            <w:tcBorders>
              <w:top w:color="auto" w:space="0" w:sz="4" w:val="single"/>
              <w:left w:color="auto" w:space="0" w:sz="4" w:val="single"/>
              <w:right w:color="auto" w:space="0" w:sz="4" w:val="single"/>
            </w:tcBorders>
            <w:noWrap w:val="0"/>
            <w:vAlign w:val="center"/>
          </w:tcPr>
          <w:p w14:paraId="5E27485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highlight w:val="none"/>
                <w:lang w:eastAsia="zh-CN" w:val="en-US"/>
              </w:rPr>
              <w:t>自建污水处理设施</w:t>
            </w:r>
            <w:r>
              <w:rPr>
                <w:rFonts w:hint="eastAsia"/>
                <w:sz w:val="21"/>
                <w:szCs w:val="21"/>
                <w:lang w:eastAsia="zh-CN" w:val="en-US"/>
              </w:rPr>
              <w:t>处理后排放口W1</w:t>
            </w:r>
          </w:p>
        </w:tc>
        <w:tc>
          <w:tcPr>
            <w:tcW w:type="dxa" w:w="2004"/>
            <w:tcBorders>
              <w:top w:color="auto" w:space="0" w:sz="4" w:val="single"/>
              <w:left w:color="auto" w:space="0" w:sz="4" w:val="single"/>
              <w:right w:color="auto" w:space="0" w:sz="4" w:val="single"/>
            </w:tcBorders>
            <w:noWrap w:val="0"/>
            <w:vAlign w:val="center"/>
          </w:tcPr>
          <w:p w14:paraId="2B9B1E9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6CB34E5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6.9</w:t>
            </w:r>
          </w:p>
        </w:tc>
        <w:tc>
          <w:tcPr>
            <w:tcW w:type="dxa" w:w="1068"/>
            <w:tcBorders>
              <w:top w:color="auto" w:space="0" w:sz="4" w:val="single"/>
              <w:bottom w:color="auto" w:space="0" w:sz="4" w:val="single"/>
            </w:tcBorders>
            <w:noWrap w:val="0"/>
            <w:vAlign w:val="center"/>
          </w:tcPr>
          <w:p w14:paraId="164DFF0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6.8</w:t>
            </w:r>
          </w:p>
        </w:tc>
        <w:tc>
          <w:tcPr>
            <w:tcW w:type="dxa" w:w="1020"/>
            <w:tcBorders>
              <w:top w:color="auto" w:space="0" w:sz="4" w:val="single"/>
              <w:bottom w:color="auto" w:space="0" w:sz="4" w:val="single"/>
            </w:tcBorders>
            <w:noWrap w:val="0"/>
            <w:vAlign w:val="center"/>
          </w:tcPr>
          <w:p w14:paraId="1607CE6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7.1</w:t>
            </w:r>
          </w:p>
        </w:tc>
        <w:tc>
          <w:tcPr>
            <w:tcW w:type="dxa" w:w="984"/>
            <w:tcBorders>
              <w:top w:color="auto" w:space="0" w:sz="4" w:val="single"/>
              <w:bottom w:color="auto" w:space="0" w:sz="4" w:val="single"/>
            </w:tcBorders>
            <w:noWrap w:val="0"/>
            <w:vAlign w:val="center"/>
          </w:tcPr>
          <w:p w14:paraId="0585D59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7.2</w:t>
            </w:r>
          </w:p>
        </w:tc>
        <w:tc>
          <w:tcPr>
            <w:tcW w:type="dxa" w:w="852"/>
            <w:tcBorders>
              <w:top w:color="auto" w:space="0" w:sz="4" w:val="single"/>
              <w:right w:color="auto" w:space="0" w:sz="4" w:val="single"/>
            </w:tcBorders>
            <w:noWrap w:val="0"/>
            <w:vAlign w:val="center"/>
          </w:tcPr>
          <w:p w14:paraId="46E6040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6-9</w:t>
            </w:r>
          </w:p>
        </w:tc>
        <w:tc>
          <w:tcPr>
            <w:tcW w:type="dxa" w:w="876"/>
            <w:tcBorders>
              <w:top w:color="auto" w:space="0" w:sz="4" w:val="single"/>
              <w:left w:color="auto" w:space="0" w:sz="4" w:val="single"/>
            </w:tcBorders>
            <w:noWrap w:val="0"/>
            <w:vAlign w:val="center"/>
          </w:tcPr>
          <w:p w14:paraId="736BC87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无量纲</w:t>
            </w:r>
          </w:p>
        </w:tc>
      </w:tr>
      <w:tr w14:paraId="087B48A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043F9CC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000000"/>
                <w:sz w:val="21"/>
                <w:szCs w:val="21"/>
              </w:rPr>
            </w:pPr>
          </w:p>
        </w:tc>
        <w:tc>
          <w:tcPr>
            <w:tcW w:type="dxa" w:w="948"/>
            <w:vMerge w:val="continue"/>
            <w:tcBorders>
              <w:left w:color="auto" w:space="0" w:sz="4" w:val="single"/>
              <w:right w:color="auto" w:space="0" w:sz="4" w:val="single"/>
            </w:tcBorders>
            <w:noWrap w:val="0"/>
            <w:vAlign w:val="center"/>
          </w:tcPr>
          <w:p w14:paraId="4F4B3E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p>
        </w:tc>
        <w:tc>
          <w:tcPr>
            <w:tcW w:type="dxa" w:w="2004"/>
            <w:tcBorders>
              <w:top w:color="auto" w:space="0" w:sz="4" w:val="single"/>
              <w:left w:color="auto" w:space="0" w:sz="4" w:val="single"/>
              <w:right w:color="auto" w:space="0" w:sz="4" w:val="single"/>
            </w:tcBorders>
            <w:noWrap w:val="0"/>
            <w:vAlign w:val="center"/>
          </w:tcPr>
          <w:p w14:paraId="136A73B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3D255DE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21.3</w:t>
            </w:r>
          </w:p>
        </w:tc>
        <w:tc>
          <w:tcPr>
            <w:tcW w:type="dxa" w:w="1068"/>
            <w:tcBorders>
              <w:top w:color="auto" w:space="0" w:sz="4" w:val="single"/>
              <w:bottom w:color="auto" w:space="0" w:sz="4" w:val="single"/>
            </w:tcBorders>
            <w:noWrap w:val="0"/>
            <w:vAlign w:val="center"/>
          </w:tcPr>
          <w:p w14:paraId="1B1905B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21.5</w:t>
            </w:r>
          </w:p>
        </w:tc>
        <w:tc>
          <w:tcPr>
            <w:tcW w:type="dxa" w:w="1020"/>
            <w:tcBorders>
              <w:top w:color="auto" w:space="0" w:sz="4" w:val="single"/>
              <w:bottom w:color="auto" w:space="0" w:sz="4" w:val="single"/>
            </w:tcBorders>
            <w:noWrap w:val="0"/>
            <w:vAlign w:val="center"/>
          </w:tcPr>
          <w:p w14:paraId="40EF807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21.6</w:t>
            </w:r>
          </w:p>
        </w:tc>
        <w:tc>
          <w:tcPr>
            <w:tcW w:type="dxa" w:w="984"/>
            <w:tcBorders>
              <w:top w:color="auto" w:space="0" w:sz="4" w:val="single"/>
              <w:bottom w:color="auto" w:space="0" w:sz="4" w:val="single"/>
            </w:tcBorders>
            <w:noWrap w:val="0"/>
            <w:vAlign w:val="center"/>
          </w:tcPr>
          <w:p w14:paraId="3174B7C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21.7</w:t>
            </w:r>
          </w:p>
        </w:tc>
        <w:tc>
          <w:tcPr>
            <w:tcW w:type="dxa" w:w="852"/>
            <w:tcBorders>
              <w:top w:color="auto" w:space="0" w:sz="4" w:val="single"/>
              <w:right w:color="auto" w:space="0" w:sz="4" w:val="single"/>
            </w:tcBorders>
            <w:noWrap w:val="0"/>
            <w:vAlign w:val="center"/>
          </w:tcPr>
          <w:p w14:paraId="6C00A5E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w:t>
            </w:r>
          </w:p>
        </w:tc>
        <w:tc>
          <w:tcPr>
            <w:tcW w:type="dxa" w:w="876"/>
            <w:tcBorders>
              <w:top w:color="auto" w:space="0" w:sz="4" w:val="single"/>
              <w:left w:color="auto" w:space="0" w:sz="4" w:val="single"/>
            </w:tcBorders>
            <w:noWrap w:val="0"/>
            <w:vAlign w:val="center"/>
          </w:tcPr>
          <w:p w14:paraId="64C2B2B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1491F1D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483FC9A">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AB4BBD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07E170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70507AE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118</w:t>
            </w:r>
          </w:p>
        </w:tc>
        <w:tc>
          <w:tcPr>
            <w:tcW w:type="dxa" w:w="1068"/>
            <w:tcBorders>
              <w:top w:color="auto" w:space="0" w:sz="4" w:val="single"/>
              <w:bottom w:color="auto" w:space="0" w:sz="4" w:val="single"/>
            </w:tcBorders>
            <w:noWrap w:val="0"/>
            <w:vAlign w:val="center"/>
          </w:tcPr>
          <w:p w14:paraId="6DC51C9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124</w:t>
            </w:r>
          </w:p>
        </w:tc>
        <w:tc>
          <w:tcPr>
            <w:tcW w:type="dxa" w:w="1020"/>
            <w:tcBorders>
              <w:top w:color="auto" w:space="0" w:sz="4" w:val="single"/>
              <w:bottom w:color="auto" w:space="0" w:sz="4" w:val="single"/>
            </w:tcBorders>
            <w:noWrap w:val="0"/>
            <w:vAlign w:val="center"/>
          </w:tcPr>
          <w:p w14:paraId="1026E17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132</w:t>
            </w:r>
          </w:p>
        </w:tc>
        <w:tc>
          <w:tcPr>
            <w:tcW w:type="dxa" w:w="984"/>
            <w:tcBorders>
              <w:top w:color="auto" w:space="0" w:sz="4" w:val="single"/>
              <w:bottom w:color="auto" w:space="0" w:sz="4" w:val="single"/>
            </w:tcBorders>
            <w:noWrap w:val="0"/>
            <w:vAlign w:val="center"/>
          </w:tcPr>
          <w:p w14:paraId="43EB08E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129</w:t>
            </w:r>
          </w:p>
        </w:tc>
        <w:tc>
          <w:tcPr>
            <w:tcW w:type="dxa" w:w="852"/>
            <w:tcBorders>
              <w:top w:color="auto" w:space="0" w:sz="4" w:val="single"/>
              <w:right w:color="auto" w:space="0" w:sz="4" w:val="single"/>
            </w:tcBorders>
            <w:noWrap w:val="0"/>
            <w:vAlign w:val="center"/>
          </w:tcPr>
          <w:p w14:paraId="6B91BCF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2BF33EB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mg/L</w:t>
            </w:r>
          </w:p>
        </w:tc>
      </w:tr>
      <w:tr w14:paraId="58E9E50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7AC6E0CB">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36A334D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100CAC7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3934708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139</w:t>
            </w:r>
          </w:p>
        </w:tc>
        <w:tc>
          <w:tcPr>
            <w:tcW w:type="dxa" w:w="1068"/>
            <w:tcBorders>
              <w:top w:color="auto" w:space="0" w:sz="4" w:val="single"/>
              <w:bottom w:color="auto" w:space="0" w:sz="4" w:val="single"/>
            </w:tcBorders>
            <w:noWrap w:val="0"/>
            <w:vAlign w:val="center"/>
          </w:tcPr>
          <w:p w14:paraId="4C23536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157</w:t>
            </w:r>
          </w:p>
        </w:tc>
        <w:tc>
          <w:tcPr>
            <w:tcW w:type="dxa" w:w="1020"/>
            <w:tcBorders>
              <w:top w:color="auto" w:space="0" w:sz="4" w:val="single"/>
              <w:bottom w:color="auto" w:space="0" w:sz="4" w:val="single"/>
            </w:tcBorders>
            <w:noWrap w:val="0"/>
            <w:vAlign w:val="center"/>
          </w:tcPr>
          <w:p w14:paraId="7DBB28E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152</w:t>
            </w:r>
          </w:p>
        </w:tc>
        <w:tc>
          <w:tcPr>
            <w:tcW w:type="dxa" w:w="984"/>
            <w:tcBorders>
              <w:top w:color="auto" w:space="0" w:sz="4" w:val="single"/>
              <w:bottom w:color="auto" w:space="0" w:sz="4" w:val="single"/>
            </w:tcBorders>
            <w:noWrap w:val="0"/>
            <w:vAlign w:val="center"/>
          </w:tcPr>
          <w:p w14:paraId="214D283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161</w:t>
            </w:r>
          </w:p>
        </w:tc>
        <w:tc>
          <w:tcPr>
            <w:tcW w:type="dxa" w:w="852"/>
            <w:tcBorders>
              <w:top w:color="auto" w:space="0" w:sz="4" w:val="single"/>
              <w:right w:color="auto" w:space="0" w:sz="4" w:val="single"/>
            </w:tcBorders>
            <w:noWrap w:val="0"/>
            <w:vAlign w:val="center"/>
          </w:tcPr>
          <w:p w14:paraId="7866611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5CB064E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rPr>
              <w:t>mg/L</w:t>
            </w:r>
          </w:p>
        </w:tc>
      </w:tr>
      <w:tr w14:paraId="3A0A27A2">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7C0E2A9">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3401235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2D645DD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0B41347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50</w:t>
            </w:r>
          </w:p>
        </w:tc>
        <w:tc>
          <w:tcPr>
            <w:tcW w:type="dxa" w:w="1068"/>
            <w:tcBorders>
              <w:top w:color="auto" w:space="0" w:sz="4" w:val="single"/>
              <w:bottom w:color="auto" w:space="0" w:sz="4" w:val="single"/>
            </w:tcBorders>
            <w:noWrap w:val="0"/>
            <w:vAlign w:val="center"/>
          </w:tcPr>
          <w:p w14:paraId="6151CFE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58</w:t>
            </w:r>
          </w:p>
        </w:tc>
        <w:tc>
          <w:tcPr>
            <w:tcW w:type="dxa" w:w="1020"/>
            <w:tcBorders>
              <w:top w:color="auto" w:space="0" w:sz="4" w:val="single"/>
              <w:bottom w:color="auto" w:space="0" w:sz="4" w:val="single"/>
            </w:tcBorders>
            <w:noWrap w:val="0"/>
            <w:vAlign w:val="center"/>
          </w:tcPr>
          <w:p w14:paraId="41A1116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56</w:t>
            </w:r>
          </w:p>
        </w:tc>
        <w:tc>
          <w:tcPr>
            <w:tcW w:type="dxa" w:w="984"/>
            <w:tcBorders>
              <w:top w:color="auto" w:space="0" w:sz="4" w:val="single"/>
              <w:bottom w:color="auto" w:space="0" w:sz="4" w:val="single"/>
            </w:tcBorders>
            <w:noWrap w:val="0"/>
            <w:vAlign w:val="center"/>
          </w:tcPr>
          <w:p w14:paraId="2C08BB3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62</w:t>
            </w:r>
          </w:p>
        </w:tc>
        <w:tc>
          <w:tcPr>
            <w:tcW w:type="dxa" w:w="852"/>
            <w:tcBorders>
              <w:top w:color="auto" w:space="0" w:sz="4" w:val="single"/>
              <w:right w:color="auto" w:space="0" w:sz="4" w:val="single"/>
            </w:tcBorders>
            <w:noWrap w:val="0"/>
            <w:vAlign w:val="center"/>
          </w:tcPr>
          <w:p w14:paraId="3A7C907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2DDA517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mg/L</w:t>
            </w:r>
          </w:p>
        </w:tc>
      </w:tr>
      <w:tr w14:paraId="4C5F6AD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0DF54D55">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2CC7B81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2A37E9C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770488B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6.99</w:t>
            </w:r>
          </w:p>
        </w:tc>
        <w:tc>
          <w:tcPr>
            <w:tcW w:type="dxa" w:w="1068"/>
            <w:tcBorders>
              <w:top w:color="auto" w:space="0" w:sz="4" w:val="single"/>
              <w:bottom w:color="auto" w:space="0" w:sz="4" w:val="single"/>
            </w:tcBorders>
            <w:noWrap w:val="0"/>
            <w:vAlign w:val="center"/>
          </w:tcPr>
          <w:p w14:paraId="21C437D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7.43</w:t>
            </w:r>
          </w:p>
        </w:tc>
        <w:tc>
          <w:tcPr>
            <w:tcW w:type="dxa" w:w="1020"/>
            <w:tcBorders>
              <w:top w:color="auto" w:space="0" w:sz="4" w:val="single"/>
              <w:bottom w:color="auto" w:space="0" w:sz="4" w:val="single"/>
            </w:tcBorders>
            <w:noWrap w:val="0"/>
            <w:vAlign w:val="center"/>
          </w:tcPr>
          <w:p w14:paraId="28FBCDA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8.09</w:t>
            </w:r>
          </w:p>
        </w:tc>
        <w:tc>
          <w:tcPr>
            <w:tcW w:type="dxa" w:w="984"/>
            <w:tcBorders>
              <w:top w:color="auto" w:space="0" w:sz="4" w:val="single"/>
              <w:bottom w:color="auto" w:space="0" w:sz="4" w:val="single"/>
            </w:tcBorders>
            <w:noWrap w:val="0"/>
            <w:vAlign w:val="center"/>
          </w:tcPr>
          <w:p w14:paraId="016988A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7.92</w:t>
            </w:r>
          </w:p>
        </w:tc>
        <w:tc>
          <w:tcPr>
            <w:tcW w:type="dxa" w:w="852"/>
            <w:tcBorders>
              <w:top w:color="auto" w:space="0" w:sz="4" w:val="single"/>
              <w:right w:color="auto" w:space="0" w:sz="4" w:val="single"/>
            </w:tcBorders>
            <w:noWrap w:val="0"/>
            <w:vAlign w:val="center"/>
          </w:tcPr>
          <w:p w14:paraId="54B06E3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42B5AF7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mg/L</w:t>
            </w:r>
          </w:p>
        </w:tc>
      </w:tr>
      <w:tr w14:paraId="2FC5E74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4711EC4">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0DB451E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1F04445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eastAsia="zh-CN"/>
              </w:rPr>
              <w:t>动植物油</w:t>
            </w:r>
          </w:p>
        </w:tc>
        <w:tc>
          <w:tcPr>
            <w:tcW w:type="dxa" w:w="1092"/>
            <w:tcBorders>
              <w:top w:color="auto" w:space="0" w:sz="4" w:val="single"/>
              <w:left w:color="auto" w:space="0" w:sz="4" w:val="single"/>
              <w:bottom w:color="auto" w:space="0" w:sz="4" w:val="single"/>
            </w:tcBorders>
            <w:noWrap w:val="0"/>
            <w:vAlign w:val="center"/>
          </w:tcPr>
          <w:p w14:paraId="6A12EB7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6.76</w:t>
            </w:r>
          </w:p>
        </w:tc>
        <w:tc>
          <w:tcPr>
            <w:tcW w:type="dxa" w:w="1068"/>
            <w:tcBorders>
              <w:top w:color="auto" w:space="0" w:sz="4" w:val="single"/>
              <w:bottom w:color="auto" w:space="0" w:sz="4" w:val="single"/>
            </w:tcBorders>
            <w:noWrap w:val="0"/>
            <w:vAlign w:val="center"/>
          </w:tcPr>
          <w:p w14:paraId="1A5ECB8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6.63</w:t>
            </w:r>
          </w:p>
        </w:tc>
        <w:tc>
          <w:tcPr>
            <w:tcW w:type="dxa" w:w="1020"/>
            <w:tcBorders>
              <w:top w:color="auto" w:space="0" w:sz="4" w:val="single"/>
              <w:bottom w:color="auto" w:space="0" w:sz="4" w:val="single"/>
            </w:tcBorders>
            <w:noWrap w:val="0"/>
            <w:vAlign w:val="center"/>
          </w:tcPr>
          <w:p w14:paraId="296E04B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7.56</w:t>
            </w:r>
          </w:p>
        </w:tc>
        <w:tc>
          <w:tcPr>
            <w:tcW w:type="dxa" w:w="984"/>
            <w:tcBorders>
              <w:top w:color="auto" w:space="0" w:sz="4" w:val="single"/>
              <w:bottom w:color="auto" w:space="0" w:sz="4" w:val="single"/>
            </w:tcBorders>
            <w:noWrap w:val="0"/>
            <w:vAlign w:val="center"/>
          </w:tcPr>
          <w:p w14:paraId="5548BB6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6.55</w:t>
            </w:r>
          </w:p>
        </w:tc>
        <w:tc>
          <w:tcPr>
            <w:tcW w:type="dxa" w:w="852"/>
            <w:tcBorders>
              <w:top w:color="auto" w:space="0" w:sz="4" w:val="single"/>
              <w:right w:color="auto" w:space="0" w:sz="4" w:val="single"/>
            </w:tcBorders>
            <w:noWrap w:val="0"/>
            <w:vAlign w:val="center"/>
          </w:tcPr>
          <w:p w14:paraId="0CA9DE8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3C06761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1BD631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F075FAA">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32E243F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FE0A99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lang w:eastAsia="zh-CN"/>
              </w:rPr>
            </w:pPr>
            <w:r>
              <w:rPr>
                <w:rFonts w:hint="eastAsia"/>
                <w:sz w:val="21"/>
                <w:szCs w:val="21"/>
                <w:lang w:eastAsia="zh-CN"/>
              </w:rPr>
              <w:t>石油类</w:t>
            </w:r>
          </w:p>
        </w:tc>
        <w:tc>
          <w:tcPr>
            <w:tcW w:type="dxa" w:w="1092"/>
            <w:tcBorders>
              <w:top w:color="auto" w:space="0" w:sz="4" w:val="single"/>
              <w:left w:color="auto" w:space="0" w:sz="4" w:val="single"/>
              <w:bottom w:color="auto" w:space="0" w:sz="4" w:val="single"/>
            </w:tcBorders>
            <w:noWrap w:val="0"/>
            <w:vAlign w:val="center"/>
          </w:tcPr>
          <w:p w14:paraId="2801732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0.89</w:t>
            </w:r>
          </w:p>
        </w:tc>
        <w:tc>
          <w:tcPr>
            <w:tcW w:type="dxa" w:w="1068"/>
            <w:tcBorders>
              <w:top w:color="auto" w:space="0" w:sz="4" w:val="single"/>
              <w:bottom w:color="auto" w:space="0" w:sz="4" w:val="single"/>
            </w:tcBorders>
            <w:noWrap w:val="0"/>
            <w:vAlign w:val="center"/>
          </w:tcPr>
          <w:p w14:paraId="65E088C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0.85</w:t>
            </w:r>
          </w:p>
        </w:tc>
        <w:tc>
          <w:tcPr>
            <w:tcW w:type="dxa" w:w="1020"/>
            <w:tcBorders>
              <w:top w:color="auto" w:space="0" w:sz="4" w:val="single"/>
              <w:bottom w:color="auto" w:space="0" w:sz="4" w:val="single"/>
            </w:tcBorders>
            <w:noWrap w:val="0"/>
            <w:vAlign w:val="center"/>
          </w:tcPr>
          <w:p w14:paraId="7B84745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0.78</w:t>
            </w:r>
          </w:p>
        </w:tc>
        <w:tc>
          <w:tcPr>
            <w:tcW w:type="dxa" w:w="984"/>
            <w:tcBorders>
              <w:top w:color="auto" w:space="0" w:sz="4" w:val="single"/>
              <w:bottom w:color="auto" w:space="0" w:sz="4" w:val="single"/>
            </w:tcBorders>
            <w:noWrap w:val="0"/>
            <w:vAlign w:val="center"/>
          </w:tcPr>
          <w:p w14:paraId="7EB5CC1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0.68</w:t>
            </w:r>
          </w:p>
        </w:tc>
        <w:tc>
          <w:tcPr>
            <w:tcW w:type="dxa" w:w="852"/>
            <w:tcBorders>
              <w:top w:color="auto" w:space="0" w:sz="4" w:val="single"/>
              <w:right w:color="auto" w:space="0" w:sz="4" w:val="single"/>
            </w:tcBorders>
            <w:noWrap w:val="0"/>
            <w:vAlign w:val="center"/>
          </w:tcPr>
          <w:p w14:paraId="272A792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20</w:t>
            </w:r>
          </w:p>
        </w:tc>
        <w:tc>
          <w:tcPr>
            <w:tcW w:type="dxa" w:w="876"/>
            <w:tcBorders>
              <w:top w:color="auto" w:space="0" w:sz="4" w:val="single"/>
              <w:left w:color="auto" w:space="0" w:sz="4" w:val="single"/>
            </w:tcBorders>
            <w:noWrap w:val="0"/>
            <w:vAlign w:val="center"/>
          </w:tcPr>
          <w:p w14:paraId="0310204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rPr>
              <w:t>mg/L</w:t>
            </w:r>
          </w:p>
        </w:tc>
      </w:tr>
      <w:tr w14:paraId="3F8C9A6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34A794B0">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255ABD5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4C67262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hAnsi="宋体" w:hint="eastAsia"/>
                <w:kern w:val="0"/>
                <w:sz w:val="21"/>
                <w:szCs w:val="21"/>
                <w:highlight w:val="none"/>
                <w:lang w:bidi="ar" w:eastAsia="zh-CN" w:val="en-US"/>
              </w:rPr>
              <w:t>阴离子表面活性剂</w:t>
            </w:r>
          </w:p>
        </w:tc>
        <w:tc>
          <w:tcPr>
            <w:tcW w:type="dxa" w:w="1092"/>
            <w:tcBorders>
              <w:top w:color="auto" w:space="0" w:sz="4" w:val="single"/>
              <w:left w:color="auto" w:space="0" w:sz="4" w:val="single"/>
              <w:bottom w:color="auto" w:space="0" w:sz="4" w:val="single"/>
            </w:tcBorders>
            <w:noWrap w:val="0"/>
            <w:vAlign w:val="center"/>
          </w:tcPr>
          <w:p w14:paraId="635A629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eastAsia="宋体" w:hAnsi="宋体" w:hint="eastAsia"/>
                <w:kern w:val="2"/>
                <w:sz w:val="21"/>
                <w:szCs w:val="21"/>
                <w:lang w:bidi="zh-CN" w:eastAsia="zh-CN" w:val="en-US"/>
              </w:rPr>
              <w:t>0.829</w:t>
            </w:r>
          </w:p>
        </w:tc>
        <w:tc>
          <w:tcPr>
            <w:tcW w:type="dxa" w:w="1068"/>
            <w:tcBorders>
              <w:top w:color="auto" w:space="0" w:sz="4" w:val="single"/>
              <w:bottom w:color="auto" w:space="0" w:sz="4" w:val="single"/>
            </w:tcBorders>
            <w:noWrap w:val="0"/>
            <w:vAlign w:val="center"/>
          </w:tcPr>
          <w:p w14:paraId="4045159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0.810</w:t>
            </w:r>
          </w:p>
        </w:tc>
        <w:tc>
          <w:tcPr>
            <w:tcW w:type="dxa" w:w="1020"/>
            <w:tcBorders>
              <w:top w:color="auto" w:space="0" w:sz="4" w:val="single"/>
              <w:bottom w:color="auto" w:space="0" w:sz="4" w:val="single"/>
            </w:tcBorders>
            <w:noWrap w:val="0"/>
            <w:vAlign w:val="center"/>
          </w:tcPr>
          <w:p w14:paraId="2C3E424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0.785</w:t>
            </w:r>
          </w:p>
        </w:tc>
        <w:tc>
          <w:tcPr>
            <w:tcW w:type="dxa" w:w="984"/>
            <w:tcBorders>
              <w:top w:color="auto" w:space="0" w:sz="4" w:val="single"/>
              <w:bottom w:color="auto" w:space="0" w:sz="4" w:val="single"/>
            </w:tcBorders>
            <w:noWrap w:val="0"/>
            <w:vAlign w:val="center"/>
          </w:tcPr>
          <w:p w14:paraId="5B21FF2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0.792</w:t>
            </w:r>
          </w:p>
        </w:tc>
        <w:tc>
          <w:tcPr>
            <w:tcW w:type="dxa" w:w="852"/>
            <w:tcBorders>
              <w:top w:color="auto" w:space="0" w:sz="4" w:val="single"/>
              <w:right w:color="auto" w:space="0" w:sz="4" w:val="single"/>
            </w:tcBorders>
            <w:noWrap w:val="0"/>
            <w:vAlign w:val="center"/>
          </w:tcPr>
          <w:p w14:paraId="57695CB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20</w:t>
            </w:r>
          </w:p>
        </w:tc>
        <w:tc>
          <w:tcPr>
            <w:tcW w:type="dxa" w:w="876"/>
            <w:tcBorders>
              <w:top w:color="auto" w:space="0" w:sz="4" w:val="single"/>
              <w:left w:color="auto" w:space="0" w:sz="4" w:val="single"/>
            </w:tcBorders>
            <w:noWrap w:val="0"/>
            <w:vAlign w:val="center"/>
          </w:tcPr>
          <w:p w14:paraId="0C18BF7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color w:val="000000"/>
                <w:kern w:val="0"/>
                <w:sz w:val="21"/>
                <w:szCs w:val="21"/>
                <w:lang w:bidi="ar" w:eastAsia="zh-CN" w:val="zh-CN"/>
              </w:rPr>
            </w:pPr>
            <w:r>
              <w:rPr>
                <w:rFonts w:hint="eastAsia"/>
                <w:sz w:val="21"/>
                <w:szCs w:val="21"/>
              </w:rPr>
              <w:t>mg/L</w:t>
            </w:r>
          </w:p>
        </w:tc>
      </w:tr>
      <w:tr w14:paraId="791B26F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3BA193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948"/>
            <w:vMerge w:val="restart"/>
            <w:tcBorders>
              <w:left w:color="auto" w:space="0" w:sz="4" w:val="single"/>
              <w:right w:color="auto" w:space="0" w:sz="4" w:val="single"/>
            </w:tcBorders>
            <w:noWrap w:val="0"/>
            <w:vAlign w:val="center"/>
          </w:tcPr>
          <w:p w14:paraId="10B064D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bCs/>
                <w:color w:val="0C0C0C"/>
                <w:sz w:val="21"/>
                <w:szCs w:val="21"/>
                <w:lang w:eastAsia="zh-CN" w:val="en-US"/>
              </w:rPr>
              <w:t>2#宿舍楼三级化粪池排放口W2</w:t>
            </w:r>
          </w:p>
        </w:tc>
        <w:tc>
          <w:tcPr>
            <w:tcW w:type="dxa" w:w="2004"/>
            <w:tcBorders>
              <w:top w:color="auto" w:space="0" w:sz="4" w:val="single"/>
              <w:left w:color="auto" w:space="0" w:sz="4" w:val="single"/>
              <w:right w:color="auto" w:space="0" w:sz="4" w:val="single"/>
            </w:tcBorders>
            <w:noWrap w:val="0"/>
            <w:vAlign w:val="center"/>
          </w:tcPr>
          <w:p w14:paraId="7DC42AF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0A07613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7.1</w:t>
            </w:r>
          </w:p>
        </w:tc>
        <w:tc>
          <w:tcPr>
            <w:tcW w:type="dxa" w:w="1068"/>
            <w:tcBorders>
              <w:top w:color="auto" w:space="0" w:sz="4" w:val="single"/>
              <w:bottom w:color="auto" w:space="0" w:sz="4" w:val="single"/>
            </w:tcBorders>
            <w:noWrap w:val="0"/>
            <w:vAlign w:val="center"/>
          </w:tcPr>
          <w:p w14:paraId="1F7D218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7.2</w:t>
            </w:r>
          </w:p>
        </w:tc>
        <w:tc>
          <w:tcPr>
            <w:tcW w:type="dxa" w:w="1020"/>
            <w:tcBorders>
              <w:top w:color="auto" w:space="0" w:sz="4" w:val="single"/>
              <w:bottom w:color="auto" w:space="0" w:sz="4" w:val="single"/>
            </w:tcBorders>
            <w:noWrap w:val="0"/>
            <w:vAlign w:val="center"/>
          </w:tcPr>
          <w:p w14:paraId="74824DF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6.9</w:t>
            </w:r>
          </w:p>
        </w:tc>
        <w:tc>
          <w:tcPr>
            <w:tcW w:type="dxa" w:w="984"/>
            <w:tcBorders>
              <w:top w:color="auto" w:space="0" w:sz="4" w:val="single"/>
              <w:bottom w:color="auto" w:space="0" w:sz="4" w:val="single"/>
            </w:tcBorders>
            <w:noWrap w:val="0"/>
            <w:vAlign w:val="center"/>
          </w:tcPr>
          <w:p w14:paraId="3C1CD98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6.9</w:t>
            </w:r>
          </w:p>
        </w:tc>
        <w:tc>
          <w:tcPr>
            <w:tcW w:type="dxa" w:w="852"/>
            <w:tcBorders>
              <w:top w:color="auto" w:space="0" w:sz="4" w:val="single"/>
              <w:right w:color="auto" w:space="0" w:sz="4" w:val="single"/>
            </w:tcBorders>
            <w:noWrap w:val="0"/>
            <w:vAlign w:val="center"/>
          </w:tcPr>
          <w:p w14:paraId="1E5E496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eastAsia="宋体" w:hint="default"/>
                <w:sz w:val="21"/>
                <w:szCs w:val="21"/>
                <w:lang w:eastAsia="zh-CN" w:val="en-US"/>
              </w:rPr>
            </w:pPr>
            <w:r>
              <w:rPr>
                <w:rFonts w:hint="eastAsia"/>
                <w:sz w:val="21"/>
                <w:szCs w:val="21"/>
                <w:lang w:eastAsia="zh-CN" w:val="en-US"/>
              </w:rPr>
              <w:t>6-9</w:t>
            </w:r>
          </w:p>
        </w:tc>
        <w:tc>
          <w:tcPr>
            <w:tcW w:type="dxa" w:w="876"/>
            <w:tcBorders>
              <w:top w:color="auto" w:space="0" w:sz="4" w:val="single"/>
              <w:left w:color="auto" w:space="0" w:sz="4" w:val="single"/>
            </w:tcBorders>
            <w:noWrap w:val="0"/>
            <w:vAlign w:val="center"/>
          </w:tcPr>
          <w:p w14:paraId="78EB9E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10D0A11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7DD2308">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01B3A0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3301C5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28D1E62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21.9</w:t>
            </w:r>
          </w:p>
        </w:tc>
        <w:tc>
          <w:tcPr>
            <w:tcW w:type="dxa" w:w="1068"/>
            <w:tcBorders>
              <w:top w:color="auto" w:space="0" w:sz="4" w:val="single"/>
              <w:bottom w:color="auto" w:space="0" w:sz="4" w:val="single"/>
            </w:tcBorders>
            <w:noWrap w:val="0"/>
            <w:vAlign w:val="center"/>
          </w:tcPr>
          <w:p w14:paraId="2B672AC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22.3</w:t>
            </w:r>
          </w:p>
        </w:tc>
        <w:tc>
          <w:tcPr>
            <w:tcW w:type="dxa" w:w="1020"/>
            <w:tcBorders>
              <w:top w:color="auto" w:space="0" w:sz="4" w:val="single"/>
              <w:bottom w:color="auto" w:space="0" w:sz="4" w:val="single"/>
            </w:tcBorders>
            <w:noWrap w:val="0"/>
            <w:vAlign w:val="center"/>
          </w:tcPr>
          <w:p w14:paraId="38DA1A3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22.4</w:t>
            </w:r>
          </w:p>
        </w:tc>
        <w:tc>
          <w:tcPr>
            <w:tcW w:type="dxa" w:w="984"/>
            <w:tcBorders>
              <w:top w:color="auto" w:space="0" w:sz="4" w:val="single"/>
              <w:bottom w:color="auto" w:space="0" w:sz="4" w:val="single"/>
            </w:tcBorders>
            <w:noWrap w:val="0"/>
            <w:vAlign w:val="center"/>
          </w:tcPr>
          <w:p w14:paraId="06462D7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22.6</w:t>
            </w:r>
          </w:p>
        </w:tc>
        <w:tc>
          <w:tcPr>
            <w:tcW w:type="dxa" w:w="852"/>
            <w:tcBorders>
              <w:top w:color="auto" w:space="0" w:sz="4" w:val="single"/>
              <w:right w:color="auto" w:space="0" w:sz="4" w:val="single"/>
            </w:tcBorders>
            <w:noWrap w:val="0"/>
            <w:vAlign w:val="center"/>
          </w:tcPr>
          <w:p w14:paraId="005342D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w:t>
            </w:r>
          </w:p>
        </w:tc>
        <w:tc>
          <w:tcPr>
            <w:tcW w:type="dxa" w:w="876"/>
            <w:tcBorders>
              <w:top w:color="auto" w:space="0" w:sz="4" w:val="single"/>
              <w:left w:color="auto" w:space="0" w:sz="4" w:val="single"/>
            </w:tcBorders>
            <w:noWrap w:val="0"/>
            <w:vAlign w:val="center"/>
          </w:tcPr>
          <w:p w14:paraId="330687E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2EC98A1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B69A675">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7B85A1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E513E5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61B3D65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134</w:t>
            </w:r>
          </w:p>
        </w:tc>
        <w:tc>
          <w:tcPr>
            <w:tcW w:type="dxa" w:w="1068"/>
            <w:tcBorders>
              <w:top w:color="auto" w:space="0" w:sz="4" w:val="single"/>
              <w:bottom w:color="auto" w:space="0" w:sz="4" w:val="single"/>
            </w:tcBorders>
            <w:noWrap w:val="0"/>
            <w:vAlign w:val="center"/>
          </w:tcPr>
          <w:p w14:paraId="7118CBC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125</w:t>
            </w:r>
          </w:p>
        </w:tc>
        <w:tc>
          <w:tcPr>
            <w:tcW w:type="dxa" w:w="1020"/>
            <w:tcBorders>
              <w:top w:color="auto" w:space="0" w:sz="4" w:val="single"/>
              <w:bottom w:color="auto" w:space="0" w:sz="4" w:val="single"/>
            </w:tcBorders>
            <w:noWrap w:val="0"/>
            <w:vAlign w:val="center"/>
          </w:tcPr>
          <w:p w14:paraId="53408C6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127</w:t>
            </w:r>
          </w:p>
        </w:tc>
        <w:tc>
          <w:tcPr>
            <w:tcW w:type="dxa" w:w="984"/>
            <w:tcBorders>
              <w:top w:color="auto" w:space="0" w:sz="4" w:val="single"/>
              <w:bottom w:color="auto" w:space="0" w:sz="4" w:val="single"/>
            </w:tcBorders>
            <w:noWrap w:val="0"/>
            <w:vAlign w:val="center"/>
          </w:tcPr>
          <w:p w14:paraId="467A38C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130</w:t>
            </w:r>
          </w:p>
        </w:tc>
        <w:tc>
          <w:tcPr>
            <w:tcW w:type="dxa" w:w="852"/>
            <w:tcBorders>
              <w:top w:color="auto" w:space="0" w:sz="4" w:val="single"/>
              <w:right w:color="auto" w:space="0" w:sz="4" w:val="single"/>
            </w:tcBorders>
            <w:noWrap w:val="0"/>
            <w:vAlign w:val="center"/>
          </w:tcPr>
          <w:p w14:paraId="44684FB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41A1C7D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43C4FBC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A6A4DB3">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43F5359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22755C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75E8FB5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115</w:t>
            </w:r>
          </w:p>
        </w:tc>
        <w:tc>
          <w:tcPr>
            <w:tcW w:type="dxa" w:w="1068"/>
            <w:tcBorders>
              <w:top w:color="auto" w:space="0" w:sz="4" w:val="single"/>
              <w:bottom w:color="auto" w:space="0" w:sz="4" w:val="single"/>
            </w:tcBorders>
            <w:noWrap w:val="0"/>
            <w:vAlign w:val="center"/>
          </w:tcPr>
          <w:p w14:paraId="410BEE5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132</w:t>
            </w:r>
          </w:p>
        </w:tc>
        <w:tc>
          <w:tcPr>
            <w:tcW w:type="dxa" w:w="1020"/>
            <w:tcBorders>
              <w:top w:color="auto" w:space="0" w:sz="4" w:val="single"/>
              <w:bottom w:color="auto" w:space="0" w:sz="4" w:val="single"/>
            </w:tcBorders>
            <w:noWrap w:val="0"/>
            <w:vAlign w:val="center"/>
          </w:tcPr>
          <w:p w14:paraId="38C1C8D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125</w:t>
            </w:r>
          </w:p>
        </w:tc>
        <w:tc>
          <w:tcPr>
            <w:tcW w:type="dxa" w:w="984"/>
            <w:tcBorders>
              <w:top w:color="auto" w:space="0" w:sz="4" w:val="single"/>
              <w:bottom w:color="auto" w:space="0" w:sz="4" w:val="single"/>
            </w:tcBorders>
            <w:noWrap w:val="0"/>
            <w:vAlign w:val="center"/>
          </w:tcPr>
          <w:p w14:paraId="1F50116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103</w:t>
            </w:r>
          </w:p>
        </w:tc>
        <w:tc>
          <w:tcPr>
            <w:tcW w:type="dxa" w:w="852"/>
            <w:tcBorders>
              <w:top w:color="auto" w:space="0" w:sz="4" w:val="single"/>
              <w:right w:color="auto" w:space="0" w:sz="4" w:val="single"/>
            </w:tcBorders>
            <w:noWrap w:val="0"/>
            <w:vAlign w:val="center"/>
          </w:tcPr>
          <w:p w14:paraId="02CC360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2BAF07D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48619D9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AEF4081">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F5A062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B45350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59ED9AB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42</w:t>
            </w:r>
          </w:p>
        </w:tc>
        <w:tc>
          <w:tcPr>
            <w:tcW w:type="dxa" w:w="1068"/>
            <w:tcBorders>
              <w:top w:color="auto" w:space="0" w:sz="4" w:val="single"/>
              <w:bottom w:color="auto" w:space="0" w:sz="4" w:val="single"/>
            </w:tcBorders>
            <w:noWrap w:val="0"/>
            <w:vAlign w:val="center"/>
          </w:tcPr>
          <w:p w14:paraId="5BC4F9B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48</w:t>
            </w:r>
          </w:p>
        </w:tc>
        <w:tc>
          <w:tcPr>
            <w:tcW w:type="dxa" w:w="1020"/>
            <w:tcBorders>
              <w:top w:color="auto" w:space="0" w:sz="4" w:val="single"/>
              <w:bottom w:color="auto" w:space="0" w:sz="4" w:val="single"/>
            </w:tcBorders>
            <w:noWrap w:val="0"/>
            <w:vAlign w:val="center"/>
          </w:tcPr>
          <w:p w14:paraId="697F779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45</w:t>
            </w:r>
          </w:p>
        </w:tc>
        <w:tc>
          <w:tcPr>
            <w:tcW w:type="dxa" w:w="984"/>
            <w:tcBorders>
              <w:top w:color="auto" w:space="0" w:sz="4" w:val="single"/>
              <w:bottom w:color="auto" w:space="0" w:sz="4" w:val="single"/>
            </w:tcBorders>
            <w:noWrap w:val="0"/>
            <w:vAlign w:val="center"/>
          </w:tcPr>
          <w:p w14:paraId="11195E2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38</w:t>
            </w:r>
          </w:p>
        </w:tc>
        <w:tc>
          <w:tcPr>
            <w:tcW w:type="dxa" w:w="852"/>
            <w:tcBorders>
              <w:top w:color="auto" w:space="0" w:sz="4" w:val="single"/>
              <w:right w:color="auto" w:space="0" w:sz="4" w:val="single"/>
            </w:tcBorders>
            <w:noWrap w:val="0"/>
            <w:vAlign w:val="center"/>
          </w:tcPr>
          <w:p w14:paraId="6CD4170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066D5A9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47305DA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B9F62FD">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498BE31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25C3B2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7B2899B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10.20</w:t>
            </w:r>
          </w:p>
        </w:tc>
        <w:tc>
          <w:tcPr>
            <w:tcW w:type="dxa" w:w="1068"/>
            <w:tcBorders>
              <w:top w:color="auto" w:space="0" w:sz="4" w:val="single"/>
              <w:bottom w:color="auto" w:space="0" w:sz="4" w:val="single"/>
            </w:tcBorders>
            <w:noWrap w:val="0"/>
            <w:vAlign w:val="center"/>
          </w:tcPr>
          <w:p w14:paraId="27D6E73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10.94</w:t>
            </w:r>
          </w:p>
        </w:tc>
        <w:tc>
          <w:tcPr>
            <w:tcW w:type="dxa" w:w="1020"/>
            <w:tcBorders>
              <w:top w:color="auto" w:space="0" w:sz="4" w:val="single"/>
              <w:bottom w:color="auto" w:space="0" w:sz="4" w:val="single"/>
            </w:tcBorders>
            <w:noWrap w:val="0"/>
            <w:vAlign w:val="center"/>
          </w:tcPr>
          <w:p w14:paraId="324660D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11.59</w:t>
            </w:r>
          </w:p>
        </w:tc>
        <w:tc>
          <w:tcPr>
            <w:tcW w:type="dxa" w:w="984"/>
            <w:tcBorders>
              <w:top w:color="auto" w:space="0" w:sz="4" w:val="single"/>
              <w:bottom w:color="auto" w:space="0" w:sz="4" w:val="single"/>
            </w:tcBorders>
            <w:noWrap w:val="0"/>
            <w:vAlign w:val="center"/>
          </w:tcPr>
          <w:p w14:paraId="32F10DB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12.47</w:t>
            </w:r>
          </w:p>
        </w:tc>
        <w:tc>
          <w:tcPr>
            <w:tcW w:type="dxa" w:w="852"/>
            <w:tcBorders>
              <w:top w:color="auto" w:space="0" w:sz="4" w:val="single"/>
              <w:right w:color="auto" w:space="0" w:sz="4" w:val="single"/>
            </w:tcBorders>
            <w:noWrap w:val="0"/>
            <w:vAlign w:val="center"/>
          </w:tcPr>
          <w:p w14:paraId="550351C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55B57A8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4C31B2B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D4C418F">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restart"/>
            <w:tcBorders>
              <w:left w:color="auto" w:space="0" w:sz="4" w:val="single"/>
              <w:right w:color="auto" w:space="0" w:sz="4" w:val="single"/>
            </w:tcBorders>
            <w:noWrap w:val="0"/>
            <w:vAlign w:val="center"/>
          </w:tcPr>
          <w:p w14:paraId="75A45D4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bCs/>
                <w:color w:val="0C0C0C"/>
                <w:sz w:val="21"/>
                <w:szCs w:val="21"/>
              </w:rPr>
              <w:t>1#宿舍楼和食堂</w:t>
            </w:r>
            <w:r>
              <w:rPr>
                <w:rFonts w:hint="eastAsia"/>
                <w:bCs/>
                <w:color w:val="0C0C0C"/>
                <w:sz w:val="21"/>
                <w:szCs w:val="21"/>
                <w:lang w:eastAsia="zh-CN" w:val="en-US"/>
              </w:rPr>
              <w:t>三级化粪池+隔油隔渣池处理后排放口W3</w:t>
            </w:r>
          </w:p>
        </w:tc>
        <w:tc>
          <w:tcPr>
            <w:tcW w:type="dxa" w:w="2004"/>
            <w:tcBorders>
              <w:top w:color="auto" w:space="0" w:sz="4" w:val="single"/>
              <w:left w:color="auto" w:space="0" w:sz="4" w:val="single"/>
              <w:right w:color="auto" w:space="0" w:sz="4" w:val="single"/>
            </w:tcBorders>
            <w:noWrap w:val="0"/>
            <w:vAlign w:val="center"/>
          </w:tcPr>
          <w:p w14:paraId="5AE3B59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40EE19C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7.2</w:t>
            </w:r>
          </w:p>
        </w:tc>
        <w:tc>
          <w:tcPr>
            <w:tcW w:type="dxa" w:w="1068"/>
            <w:tcBorders>
              <w:top w:color="auto" w:space="0" w:sz="4" w:val="single"/>
              <w:bottom w:color="auto" w:space="0" w:sz="4" w:val="single"/>
            </w:tcBorders>
            <w:noWrap w:val="0"/>
            <w:vAlign w:val="center"/>
          </w:tcPr>
          <w:p w14:paraId="20B94E1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7.2</w:t>
            </w:r>
          </w:p>
        </w:tc>
        <w:tc>
          <w:tcPr>
            <w:tcW w:type="dxa" w:w="1020"/>
            <w:tcBorders>
              <w:top w:color="auto" w:space="0" w:sz="4" w:val="single"/>
              <w:bottom w:color="auto" w:space="0" w:sz="4" w:val="single"/>
            </w:tcBorders>
            <w:noWrap w:val="0"/>
            <w:vAlign w:val="center"/>
          </w:tcPr>
          <w:p w14:paraId="3FDE75A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7.0</w:t>
            </w:r>
          </w:p>
        </w:tc>
        <w:tc>
          <w:tcPr>
            <w:tcW w:type="dxa" w:w="984"/>
            <w:tcBorders>
              <w:top w:color="auto" w:space="0" w:sz="4" w:val="single"/>
              <w:bottom w:color="auto" w:space="0" w:sz="4" w:val="single"/>
            </w:tcBorders>
            <w:noWrap w:val="0"/>
            <w:vAlign w:val="center"/>
          </w:tcPr>
          <w:p w14:paraId="6409F3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7.1</w:t>
            </w:r>
          </w:p>
        </w:tc>
        <w:tc>
          <w:tcPr>
            <w:tcW w:type="dxa" w:w="852"/>
            <w:tcBorders>
              <w:top w:color="auto" w:space="0" w:sz="4" w:val="single"/>
              <w:right w:color="auto" w:space="0" w:sz="4" w:val="single"/>
            </w:tcBorders>
            <w:noWrap w:val="0"/>
            <w:vAlign w:val="center"/>
          </w:tcPr>
          <w:p w14:paraId="2C9F8D2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6-9</w:t>
            </w:r>
          </w:p>
        </w:tc>
        <w:tc>
          <w:tcPr>
            <w:tcW w:type="dxa" w:w="876"/>
            <w:tcBorders>
              <w:top w:color="auto" w:space="0" w:sz="4" w:val="single"/>
              <w:left w:color="auto" w:space="0" w:sz="4" w:val="single"/>
            </w:tcBorders>
            <w:noWrap w:val="0"/>
            <w:vAlign w:val="center"/>
          </w:tcPr>
          <w:p w14:paraId="19D9AC9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628EB0A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D8B337D">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C3A208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05C7E7A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5CCA65D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22.8</w:t>
            </w:r>
          </w:p>
        </w:tc>
        <w:tc>
          <w:tcPr>
            <w:tcW w:type="dxa" w:w="1068"/>
            <w:tcBorders>
              <w:top w:color="auto" w:space="0" w:sz="4" w:val="single"/>
              <w:bottom w:color="auto" w:space="0" w:sz="4" w:val="single"/>
            </w:tcBorders>
            <w:noWrap w:val="0"/>
            <w:vAlign w:val="center"/>
          </w:tcPr>
          <w:p w14:paraId="4CB60E2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23.2</w:t>
            </w:r>
          </w:p>
        </w:tc>
        <w:tc>
          <w:tcPr>
            <w:tcW w:type="dxa" w:w="1020"/>
            <w:tcBorders>
              <w:top w:color="auto" w:space="0" w:sz="4" w:val="single"/>
              <w:bottom w:color="auto" w:space="0" w:sz="4" w:val="single"/>
            </w:tcBorders>
            <w:noWrap w:val="0"/>
            <w:vAlign w:val="center"/>
          </w:tcPr>
          <w:p w14:paraId="0FDB439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23.4</w:t>
            </w:r>
          </w:p>
        </w:tc>
        <w:tc>
          <w:tcPr>
            <w:tcW w:type="dxa" w:w="984"/>
            <w:tcBorders>
              <w:top w:color="auto" w:space="0" w:sz="4" w:val="single"/>
              <w:bottom w:color="auto" w:space="0" w:sz="4" w:val="single"/>
            </w:tcBorders>
            <w:noWrap w:val="0"/>
            <w:vAlign w:val="center"/>
          </w:tcPr>
          <w:p w14:paraId="747A111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23.6</w:t>
            </w:r>
          </w:p>
        </w:tc>
        <w:tc>
          <w:tcPr>
            <w:tcW w:type="dxa" w:w="852"/>
            <w:tcBorders>
              <w:top w:color="auto" w:space="0" w:sz="4" w:val="single"/>
              <w:right w:color="auto" w:space="0" w:sz="4" w:val="single"/>
            </w:tcBorders>
            <w:noWrap w:val="0"/>
            <w:vAlign w:val="center"/>
          </w:tcPr>
          <w:p w14:paraId="7F298EF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w:t>
            </w:r>
          </w:p>
        </w:tc>
        <w:tc>
          <w:tcPr>
            <w:tcW w:type="dxa" w:w="876"/>
            <w:tcBorders>
              <w:top w:color="auto" w:space="0" w:sz="4" w:val="single"/>
              <w:left w:color="auto" w:space="0" w:sz="4" w:val="single"/>
            </w:tcBorders>
            <w:noWrap w:val="0"/>
            <w:vAlign w:val="center"/>
          </w:tcPr>
          <w:p w14:paraId="7ED2FE9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3C6A976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067C1106">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4887E97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BC6689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6D5A961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121</w:t>
            </w:r>
          </w:p>
        </w:tc>
        <w:tc>
          <w:tcPr>
            <w:tcW w:type="dxa" w:w="1068"/>
            <w:tcBorders>
              <w:top w:color="auto" w:space="0" w:sz="4" w:val="single"/>
              <w:bottom w:color="auto" w:space="0" w:sz="4" w:val="single"/>
            </w:tcBorders>
            <w:noWrap w:val="0"/>
            <w:vAlign w:val="center"/>
          </w:tcPr>
          <w:p w14:paraId="6FCD359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115</w:t>
            </w:r>
          </w:p>
        </w:tc>
        <w:tc>
          <w:tcPr>
            <w:tcW w:type="dxa" w:w="1020"/>
            <w:tcBorders>
              <w:top w:color="auto" w:space="0" w:sz="4" w:val="single"/>
              <w:bottom w:color="auto" w:space="0" w:sz="4" w:val="single"/>
            </w:tcBorders>
            <w:noWrap w:val="0"/>
            <w:vAlign w:val="center"/>
          </w:tcPr>
          <w:p w14:paraId="305E10E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126</w:t>
            </w:r>
          </w:p>
        </w:tc>
        <w:tc>
          <w:tcPr>
            <w:tcW w:type="dxa" w:w="984"/>
            <w:tcBorders>
              <w:top w:color="auto" w:space="0" w:sz="4" w:val="single"/>
              <w:bottom w:color="auto" w:space="0" w:sz="4" w:val="single"/>
            </w:tcBorders>
            <w:noWrap w:val="0"/>
            <w:vAlign w:val="center"/>
          </w:tcPr>
          <w:p w14:paraId="3C7601D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133</w:t>
            </w:r>
          </w:p>
        </w:tc>
        <w:tc>
          <w:tcPr>
            <w:tcW w:type="dxa" w:w="852"/>
            <w:tcBorders>
              <w:top w:color="auto" w:space="0" w:sz="4" w:val="single"/>
              <w:right w:color="auto" w:space="0" w:sz="4" w:val="single"/>
            </w:tcBorders>
            <w:noWrap w:val="0"/>
            <w:vAlign w:val="center"/>
          </w:tcPr>
          <w:p w14:paraId="3B2B53C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159C076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2D8D7D7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895782B">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2F913FA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4ABF036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671CFA3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111</w:t>
            </w:r>
          </w:p>
        </w:tc>
        <w:tc>
          <w:tcPr>
            <w:tcW w:type="dxa" w:w="1068"/>
            <w:tcBorders>
              <w:top w:color="auto" w:space="0" w:sz="4" w:val="single"/>
              <w:bottom w:color="auto" w:space="0" w:sz="4" w:val="single"/>
            </w:tcBorders>
            <w:noWrap w:val="0"/>
            <w:vAlign w:val="center"/>
          </w:tcPr>
          <w:p w14:paraId="2DFE476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103</w:t>
            </w:r>
          </w:p>
        </w:tc>
        <w:tc>
          <w:tcPr>
            <w:tcW w:type="dxa" w:w="1020"/>
            <w:tcBorders>
              <w:top w:color="auto" w:space="0" w:sz="4" w:val="single"/>
              <w:bottom w:color="auto" w:space="0" w:sz="4" w:val="single"/>
            </w:tcBorders>
            <w:noWrap w:val="0"/>
            <w:vAlign w:val="center"/>
          </w:tcPr>
          <w:p w14:paraId="12ABA03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121</w:t>
            </w:r>
          </w:p>
        </w:tc>
        <w:tc>
          <w:tcPr>
            <w:tcW w:type="dxa" w:w="984"/>
            <w:tcBorders>
              <w:top w:color="auto" w:space="0" w:sz="4" w:val="single"/>
              <w:bottom w:color="auto" w:space="0" w:sz="4" w:val="single"/>
            </w:tcBorders>
            <w:noWrap w:val="0"/>
            <w:vAlign w:val="center"/>
          </w:tcPr>
          <w:p w14:paraId="52C561E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123</w:t>
            </w:r>
          </w:p>
        </w:tc>
        <w:tc>
          <w:tcPr>
            <w:tcW w:type="dxa" w:w="852"/>
            <w:tcBorders>
              <w:top w:color="auto" w:space="0" w:sz="4" w:val="single"/>
              <w:right w:color="auto" w:space="0" w:sz="4" w:val="single"/>
            </w:tcBorders>
            <w:noWrap w:val="0"/>
            <w:vAlign w:val="center"/>
          </w:tcPr>
          <w:p w14:paraId="3DD0D46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0B4A76F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4EA87AB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497487D">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5B33914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D0670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2C70EE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43</w:t>
            </w:r>
          </w:p>
        </w:tc>
        <w:tc>
          <w:tcPr>
            <w:tcW w:type="dxa" w:w="1068"/>
            <w:tcBorders>
              <w:top w:color="auto" w:space="0" w:sz="4" w:val="single"/>
              <w:bottom w:color="auto" w:space="0" w:sz="4" w:val="single"/>
            </w:tcBorders>
            <w:noWrap w:val="0"/>
            <w:vAlign w:val="center"/>
          </w:tcPr>
          <w:p w14:paraId="4855D18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39</w:t>
            </w:r>
          </w:p>
        </w:tc>
        <w:tc>
          <w:tcPr>
            <w:tcW w:type="dxa" w:w="1020"/>
            <w:tcBorders>
              <w:top w:color="auto" w:space="0" w:sz="4" w:val="single"/>
              <w:bottom w:color="auto" w:space="0" w:sz="4" w:val="single"/>
            </w:tcBorders>
            <w:noWrap w:val="0"/>
            <w:vAlign w:val="center"/>
          </w:tcPr>
          <w:p w14:paraId="161EF59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45</w:t>
            </w:r>
          </w:p>
        </w:tc>
        <w:tc>
          <w:tcPr>
            <w:tcW w:type="dxa" w:w="984"/>
            <w:tcBorders>
              <w:top w:color="auto" w:space="0" w:sz="4" w:val="single"/>
              <w:bottom w:color="auto" w:space="0" w:sz="4" w:val="single"/>
            </w:tcBorders>
            <w:noWrap w:val="0"/>
            <w:vAlign w:val="center"/>
          </w:tcPr>
          <w:p w14:paraId="1FDC64E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47</w:t>
            </w:r>
          </w:p>
        </w:tc>
        <w:tc>
          <w:tcPr>
            <w:tcW w:type="dxa" w:w="852"/>
            <w:tcBorders>
              <w:top w:color="auto" w:space="0" w:sz="4" w:val="single"/>
              <w:right w:color="auto" w:space="0" w:sz="4" w:val="single"/>
            </w:tcBorders>
            <w:noWrap w:val="0"/>
            <w:vAlign w:val="center"/>
          </w:tcPr>
          <w:p w14:paraId="690CEF1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6CF393D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6188B86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727C5249">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BCA633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10D2BB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26A22D9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12.14</w:t>
            </w:r>
          </w:p>
        </w:tc>
        <w:tc>
          <w:tcPr>
            <w:tcW w:type="dxa" w:w="1068"/>
            <w:tcBorders>
              <w:top w:color="auto" w:space="0" w:sz="4" w:val="single"/>
              <w:bottom w:color="auto" w:space="0" w:sz="4" w:val="single"/>
            </w:tcBorders>
            <w:noWrap w:val="0"/>
            <w:vAlign w:val="center"/>
          </w:tcPr>
          <w:p w14:paraId="6FECAF8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13.40</w:t>
            </w:r>
          </w:p>
        </w:tc>
        <w:tc>
          <w:tcPr>
            <w:tcW w:type="dxa" w:w="1020"/>
            <w:tcBorders>
              <w:top w:color="auto" w:space="0" w:sz="4" w:val="single"/>
              <w:bottom w:color="auto" w:space="0" w:sz="4" w:val="single"/>
            </w:tcBorders>
            <w:noWrap w:val="0"/>
            <w:vAlign w:val="center"/>
          </w:tcPr>
          <w:p w14:paraId="2610486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14.12</w:t>
            </w:r>
          </w:p>
        </w:tc>
        <w:tc>
          <w:tcPr>
            <w:tcW w:type="dxa" w:w="984"/>
            <w:tcBorders>
              <w:top w:color="auto" w:space="0" w:sz="4" w:val="single"/>
              <w:bottom w:color="auto" w:space="0" w:sz="4" w:val="single"/>
            </w:tcBorders>
            <w:noWrap w:val="0"/>
            <w:vAlign w:val="center"/>
          </w:tcPr>
          <w:p w14:paraId="1A0F240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13.57</w:t>
            </w:r>
          </w:p>
        </w:tc>
        <w:tc>
          <w:tcPr>
            <w:tcW w:type="dxa" w:w="852"/>
            <w:tcBorders>
              <w:top w:color="auto" w:space="0" w:sz="4" w:val="single"/>
              <w:right w:color="auto" w:space="0" w:sz="4" w:val="single"/>
            </w:tcBorders>
            <w:noWrap w:val="0"/>
            <w:vAlign w:val="center"/>
          </w:tcPr>
          <w:p w14:paraId="79E6DEE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48776AB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2CEFAE19">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D27BD14">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5C1AB6B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44A1DE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lang w:eastAsia="zh-CN"/>
              </w:rPr>
              <w:t>动植物油</w:t>
            </w:r>
          </w:p>
        </w:tc>
        <w:tc>
          <w:tcPr>
            <w:tcW w:type="dxa" w:w="1092"/>
            <w:tcBorders>
              <w:top w:color="auto" w:space="0" w:sz="4" w:val="single"/>
              <w:left w:color="auto" w:space="0" w:sz="4" w:val="single"/>
              <w:bottom w:color="auto" w:space="0" w:sz="4" w:val="single"/>
            </w:tcBorders>
            <w:noWrap w:val="0"/>
            <w:vAlign w:val="center"/>
          </w:tcPr>
          <w:p w14:paraId="5670811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7.79</w:t>
            </w:r>
          </w:p>
        </w:tc>
        <w:tc>
          <w:tcPr>
            <w:tcW w:type="dxa" w:w="1068"/>
            <w:tcBorders>
              <w:top w:color="auto" w:space="0" w:sz="4" w:val="single"/>
              <w:bottom w:color="auto" w:space="0" w:sz="4" w:val="single"/>
            </w:tcBorders>
            <w:noWrap w:val="0"/>
            <w:vAlign w:val="center"/>
          </w:tcPr>
          <w:p w14:paraId="3D4AC41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5.90</w:t>
            </w:r>
          </w:p>
        </w:tc>
        <w:tc>
          <w:tcPr>
            <w:tcW w:type="dxa" w:w="1020"/>
            <w:tcBorders>
              <w:top w:color="auto" w:space="0" w:sz="4" w:val="single"/>
              <w:bottom w:color="auto" w:space="0" w:sz="4" w:val="single"/>
            </w:tcBorders>
            <w:noWrap w:val="0"/>
            <w:vAlign w:val="center"/>
          </w:tcPr>
          <w:p w14:paraId="182618B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6.33</w:t>
            </w:r>
          </w:p>
        </w:tc>
        <w:tc>
          <w:tcPr>
            <w:tcW w:type="dxa" w:w="984"/>
            <w:tcBorders>
              <w:top w:color="auto" w:space="0" w:sz="4" w:val="single"/>
              <w:bottom w:color="auto" w:space="0" w:sz="4" w:val="single"/>
            </w:tcBorders>
            <w:noWrap w:val="0"/>
            <w:vAlign w:val="center"/>
          </w:tcPr>
          <w:p w14:paraId="647CAB0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7.81</w:t>
            </w:r>
          </w:p>
        </w:tc>
        <w:tc>
          <w:tcPr>
            <w:tcW w:type="dxa" w:w="852"/>
            <w:tcBorders>
              <w:top w:color="auto" w:space="0" w:sz="4" w:val="single"/>
              <w:right w:color="auto" w:space="0" w:sz="4" w:val="single"/>
            </w:tcBorders>
            <w:noWrap w:val="0"/>
            <w:vAlign w:val="center"/>
          </w:tcPr>
          <w:p w14:paraId="716FD8B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05BB8F5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rPr>
              <w:t>mg/L</w:t>
            </w:r>
          </w:p>
        </w:tc>
      </w:tr>
      <w:tr w14:paraId="3F10A19E">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restart"/>
            <w:tcBorders>
              <w:top w:color="auto" w:space="0" w:sz="4" w:val="single"/>
              <w:right w:color="auto" w:space="0" w:sz="4" w:val="single"/>
            </w:tcBorders>
            <w:noWrap w:val="0"/>
            <w:vAlign w:val="center"/>
          </w:tcPr>
          <w:p w14:paraId="314520A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color w:val="000000"/>
                <w:sz w:val="21"/>
                <w:szCs w:val="21"/>
                <w:lang w:eastAsia="zh-CN" w:val="en-US"/>
              </w:rPr>
            </w:pPr>
            <w:r>
              <w:rPr>
                <w:rFonts w:hint="eastAsia"/>
                <w:color w:val="000000"/>
                <w:sz w:val="21"/>
                <w:szCs w:val="21"/>
              </w:rPr>
              <w:t>202</w:t>
            </w:r>
            <w:r>
              <w:rPr>
                <w:rFonts w:hint="eastAsia"/>
                <w:color w:val="000000"/>
                <w:sz w:val="21"/>
                <w:szCs w:val="21"/>
                <w:lang w:eastAsia="zh-CN" w:val="en-US"/>
              </w:rPr>
              <w:t>5</w:t>
            </w:r>
            <w:r>
              <w:rPr>
                <w:rFonts w:hint="eastAsia"/>
                <w:color w:val="000000"/>
                <w:sz w:val="21"/>
                <w:szCs w:val="21"/>
              </w:rPr>
              <w:t>.</w:t>
            </w:r>
            <w:r>
              <w:rPr>
                <w:rFonts w:hint="eastAsia"/>
                <w:color w:val="000000"/>
                <w:sz w:val="21"/>
                <w:szCs w:val="21"/>
                <w:lang w:eastAsia="zh-CN" w:val="en-US"/>
              </w:rPr>
              <w:t>04.23</w:t>
            </w:r>
          </w:p>
        </w:tc>
        <w:tc>
          <w:tcPr>
            <w:tcW w:type="dxa" w:w="948"/>
            <w:vMerge w:val="restart"/>
            <w:tcBorders>
              <w:top w:color="auto" w:space="0" w:sz="4" w:val="single"/>
              <w:left w:color="auto" w:space="0" w:sz="4" w:val="single"/>
              <w:right w:color="auto" w:space="0" w:sz="4" w:val="single"/>
            </w:tcBorders>
            <w:noWrap w:val="0"/>
            <w:vAlign w:val="center"/>
          </w:tcPr>
          <w:p w14:paraId="08888E9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highlight w:val="none"/>
                <w:lang w:eastAsia="zh-CN" w:val="en-US"/>
              </w:rPr>
              <w:t>自建污水处理设施</w:t>
            </w:r>
            <w:r>
              <w:rPr>
                <w:rFonts w:hint="eastAsia"/>
                <w:sz w:val="21"/>
                <w:szCs w:val="21"/>
                <w:lang w:eastAsia="zh-CN" w:val="en-US"/>
              </w:rPr>
              <w:t>处理后排放口W1</w:t>
            </w:r>
          </w:p>
        </w:tc>
        <w:tc>
          <w:tcPr>
            <w:tcW w:type="dxa" w:w="2004"/>
            <w:tcBorders>
              <w:top w:color="auto" w:space="0" w:sz="4" w:val="single"/>
              <w:left w:color="auto" w:space="0" w:sz="4" w:val="single"/>
              <w:right w:color="auto" w:space="0" w:sz="4" w:val="single"/>
            </w:tcBorders>
            <w:noWrap w:val="0"/>
            <w:vAlign w:val="center"/>
          </w:tcPr>
          <w:p w14:paraId="631B36B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5ED7633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7.2</w:t>
            </w:r>
          </w:p>
        </w:tc>
        <w:tc>
          <w:tcPr>
            <w:tcW w:type="dxa" w:w="1068"/>
            <w:tcBorders>
              <w:top w:color="auto" w:space="0" w:sz="4" w:val="single"/>
              <w:bottom w:color="auto" w:space="0" w:sz="4" w:val="single"/>
            </w:tcBorders>
            <w:noWrap w:val="0"/>
            <w:vAlign w:val="center"/>
          </w:tcPr>
          <w:p w14:paraId="0B2ABAE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7.1</w:t>
            </w:r>
          </w:p>
        </w:tc>
        <w:tc>
          <w:tcPr>
            <w:tcW w:type="dxa" w:w="1020"/>
            <w:tcBorders>
              <w:top w:color="auto" w:space="0" w:sz="4" w:val="single"/>
              <w:bottom w:color="auto" w:space="0" w:sz="4" w:val="single"/>
            </w:tcBorders>
            <w:noWrap w:val="0"/>
            <w:vAlign w:val="center"/>
          </w:tcPr>
          <w:p w14:paraId="23B784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7.1</w:t>
            </w:r>
          </w:p>
        </w:tc>
        <w:tc>
          <w:tcPr>
            <w:tcW w:type="dxa" w:w="984"/>
            <w:tcBorders>
              <w:top w:color="auto" w:space="0" w:sz="4" w:val="single"/>
              <w:bottom w:color="auto" w:space="0" w:sz="4" w:val="single"/>
            </w:tcBorders>
            <w:noWrap w:val="0"/>
            <w:vAlign w:val="center"/>
          </w:tcPr>
          <w:p w14:paraId="7A4ED59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6.9</w:t>
            </w:r>
          </w:p>
        </w:tc>
        <w:tc>
          <w:tcPr>
            <w:tcW w:type="dxa" w:w="852"/>
            <w:tcBorders>
              <w:top w:color="auto" w:space="0" w:sz="4" w:val="single"/>
              <w:right w:color="auto" w:space="0" w:sz="4" w:val="single"/>
            </w:tcBorders>
            <w:noWrap w:val="0"/>
            <w:vAlign w:val="center"/>
          </w:tcPr>
          <w:p w14:paraId="3F76C14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6-9</w:t>
            </w:r>
          </w:p>
        </w:tc>
        <w:tc>
          <w:tcPr>
            <w:tcW w:type="dxa" w:w="876"/>
            <w:tcBorders>
              <w:top w:color="auto" w:space="0" w:sz="4" w:val="single"/>
              <w:left w:color="auto" w:space="0" w:sz="4" w:val="single"/>
            </w:tcBorders>
            <w:noWrap w:val="0"/>
            <w:vAlign w:val="center"/>
          </w:tcPr>
          <w:p w14:paraId="228EC70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无量纲</w:t>
            </w:r>
          </w:p>
        </w:tc>
      </w:tr>
      <w:tr w14:paraId="2C1D49C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7F9EEE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000000"/>
                <w:sz w:val="21"/>
                <w:szCs w:val="21"/>
              </w:rPr>
            </w:pPr>
          </w:p>
        </w:tc>
        <w:tc>
          <w:tcPr>
            <w:tcW w:type="dxa" w:w="948"/>
            <w:vMerge w:val="continue"/>
            <w:tcBorders>
              <w:left w:color="auto" w:space="0" w:sz="4" w:val="single"/>
              <w:right w:color="auto" w:space="0" w:sz="4" w:val="single"/>
            </w:tcBorders>
            <w:noWrap w:val="0"/>
            <w:vAlign w:val="center"/>
          </w:tcPr>
          <w:p w14:paraId="682369E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p>
        </w:tc>
        <w:tc>
          <w:tcPr>
            <w:tcW w:type="dxa" w:w="2004"/>
            <w:tcBorders>
              <w:top w:color="auto" w:space="0" w:sz="4" w:val="single"/>
              <w:left w:color="auto" w:space="0" w:sz="4" w:val="single"/>
              <w:right w:color="auto" w:space="0" w:sz="4" w:val="single"/>
            </w:tcBorders>
            <w:noWrap w:val="0"/>
            <w:vAlign w:val="center"/>
          </w:tcPr>
          <w:p w14:paraId="79B4B6D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48F08A8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21.6</w:t>
            </w:r>
          </w:p>
        </w:tc>
        <w:tc>
          <w:tcPr>
            <w:tcW w:type="dxa" w:w="1068"/>
            <w:tcBorders>
              <w:top w:color="auto" w:space="0" w:sz="4" w:val="single"/>
              <w:bottom w:color="auto" w:space="0" w:sz="4" w:val="single"/>
            </w:tcBorders>
            <w:noWrap w:val="0"/>
            <w:vAlign w:val="center"/>
          </w:tcPr>
          <w:p w14:paraId="0F03129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21.9</w:t>
            </w:r>
          </w:p>
        </w:tc>
        <w:tc>
          <w:tcPr>
            <w:tcW w:type="dxa" w:w="1020"/>
            <w:tcBorders>
              <w:top w:color="auto" w:space="0" w:sz="4" w:val="single"/>
              <w:bottom w:color="auto" w:space="0" w:sz="4" w:val="single"/>
            </w:tcBorders>
            <w:noWrap w:val="0"/>
            <w:vAlign w:val="center"/>
          </w:tcPr>
          <w:p w14:paraId="390207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22.3</w:t>
            </w:r>
          </w:p>
        </w:tc>
        <w:tc>
          <w:tcPr>
            <w:tcW w:type="dxa" w:w="984"/>
            <w:tcBorders>
              <w:top w:color="auto" w:space="0" w:sz="4" w:val="single"/>
              <w:bottom w:color="auto" w:space="0" w:sz="4" w:val="single"/>
            </w:tcBorders>
            <w:noWrap w:val="0"/>
            <w:vAlign w:val="center"/>
          </w:tcPr>
          <w:p w14:paraId="19ABAEB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22.5</w:t>
            </w:r>
          </w:p>
        </w:tc>
        <w:tc>
          <w:tcPr>
            <w:tcW w:type="dxa" w:w="852"/>
            <w:tcBorders>
              <w:top w:color="auto" w:space="0" w:sz="4" w:val="single"/>
              <w:right w:color="auto" w:space="0" w:sz="4" w:val="single"/>
            </w:tcBorders>
            <w:noWrap w:val="0"/>
            <w:vAlign w:val="center"/>
          </w:tcPr>
          <w:p w14:paraId="36EAB7F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w:t>
            </w:r>
          </w:p>
        </w:tc>
        <w:tc>
          <w:tcPr>
            <w:tcW w:type="dxa" w:w="876"/>
            <w:tcBorders>
              <w:top w:color="auto" w:space="0" w:sz="4" w:val="single"/>
              <w:left w:color="auto" w:space="0" w:sz="4" w:val="single"/>
            </w:tcBorders>
            <w:noWrap w:val="0"/>
            <w:vAlign w:val="center"/>
          </w:tcPr>
          <w:p w14:paraId="032FA7F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2B21E26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477BCDBE">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2DF8BAB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4860DDF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32829D1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131</w:t>
            </w:r>
          </w:p>
        </w:tc>
        <w:tc>
          <w:tcPr>
            <w:tcW w:type="dxa" w:w="1068"/>
            <w:tcBorders>
              <w:top w:color="auto" w:space="0" w:sz="4" w:val="single"/>
              <w:bottom w:color="auto" w:space="0" w:sz="4" w:val="single"/>
            </w:tcBorders>
            <w:noWrap w:val="0"/>
            <w:vAlign w:val="center"/>
          </w:tcPr>
          <w:p w14:paraId="7BE732E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128</w:t>
            </w:r>
          </w:p>
        </w:tc>
        <w:tc>
          <w:tcPr>
            <w:tcW w:type="dxa" w:w="1020"/>
            <w:tcBorders>
              <w:top w:color="auto" w:space="0" w:sz="4" w:val="single"/>
              <w:bottom w:color="auto" w:space="0" w:sz="4" w:val="single"/>
            </w:tcBorders>
            <w:noWrap w:val="0"/>
            <w:vAlign w:val="center"/>
          </w:tcPr>
          <w:p w14:paraId="7B889E0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126</w:t>
            </w:r>
          </w:p>
        </w:tc>
        <w:tc>
          <w:tcPr>
            <w:tcW w:type="dxa" w:w="984"/>
            <w:tcBorders>
              <w:top w:color="auto" w:space="0" w:sz="4" w:val="single"/>
              <w:bottom w:color="auto" w:space="0" w:sz="4" w:val="single"/>
            </w:tcBorders>
            <w:noWrap w:val="0"/>
            <w:vAlign w:val="center"/>
          </w:tcPr>
          <w:p w14:paraId="2373A4E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134</w:t>
            </w:r>
          </w:p>
        </w:tc>
        <w:tc>
          <w:tcPr>
            <w:tcW w:type="dxa" w:w="852"/>
            <w:tcBorders>
              <w:top w:color="auto" w:space="0" w:sz="4" w:val="single"/>
              <w:right w:color="auto" w:space="0" w:sz="4" w:val="single"/>
            </w:tcBorders>
            <w:noWrap w:val="0"/>
            <w:vAlign w:val="center"/>
          </w:tcPr>
          <w:p w14:paraId="28A661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6645409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mg/L</w:t>
            </w:r>
          </w:p>
        </w:tc>
      </w:tr>
      <w:tr w14:paraId="32D140C9">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628AE0F">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82F1FD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1E910DC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407662F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165</w:t>
            </w:r>
          </w:p>
        </w:tc>
        <w:tc>
          <w:tcPr>
            <w:tcW w:type="dxa" w:w="1068"/>
            <w:tcBorders>
              <w:top w:color="auto" w:space="0" w:sz="4" w:val="single"/>
              <w:bottom w:color="auto" w:space="0" w:sz="4" w:val="single"/>
            </w:tcBorders>
            <w:noWrap w:val="0"/>
            <w:vAlign w:val="center"/>
          </w:tcPr>
          <w:p w14:paraId="0BDCBA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172</w:t>
            </w:r>
          </w:p>
        </w:tc>
        <w:tc>
          <w:tcPr>
            <w:tcW w:type="dxa" w:w="1020"/>
            <w:tcBorders>
              <w:top w:color="auto" w:space="0" w:sz="4" w:val="single"/>
              <w:bottom w:color="auto" w:space="0" w:sz="4" w:val="single"/>
            </w:tcBorders>
            <w:noWrap w:val="0"/>
            <w:vAlign w:val="center"/>
          </w:tcPr>
          <w:p w14:paraId="31039F0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145</w:t>
            </w:r>
          </w:p>
        </w:tc>
        <w:tc>
          <w:tcPr>
            <w:tcW w:type="dxa" w:w="984"/>
            <w:tcBorders>
              <w:top w:color="auto" w:space="0" w:sz="4" w:val="single"/>
              <w:bottom w:color="auto" w:space="0" w:sz="4" w:val="single"/>
            </w:tcBorders>
            <w:noWrap w:val="0"/>
            <w:vAlign w:val="center"/>
          </w:tcPr>
          <w:p w14:paraId="5A93F0F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150</w:t>
            </w:r>
          </w:p>
        </w:tc>
        <w:tc>
          <w:tcPr>
            <w:tcW w:type="dxa" w:w="852"/>
            <w:tcBorders>
              <w:top w:color="auto" w:space="0" w:sz="4" w:val="single"/>
              <w:right w:color="auto" w:space="0" w:sz="4" w:val="single"/>
            </w:tcBorders>
            <w:noWrap w:val="0"/>
            <w:vAlign w:val="center"/>
          </w:tcPr>
          <w:p w14:paraId="64184B2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2C39F94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rPr>
              <w:t>mg/L</w:t>
            </w:r>
          </w:p>
        </w:tc>
      </w:tr>
      <w:tr w14:paraId="5D9CC88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4DD61D61">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5ECBEDD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8F41BE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3322067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60</w:t>
            </w:r>
          </w:p>
        </w:tc>
        <w:tc>
          <w:tcPr>
            <w:tcW w:type="dxa" w:w="1068"/>
            <w:tcBorders>
              <w:top w:color="auto" w:space="0" w:sz="4" w:val="single"/>
              <w:bottom w:color="auto" w:space="0" w:sz="4" w:val="single"/>
            </w:tcBorders>
            <w:noWrap w:val="0"/>
            <w:vAlign w:val="center"/>
          </w:tcPr>
          <w:p w14:paraId="30A72D8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64</w:t>
            </w:r>
          </w:p>
        </w:tc>
        <w:tc>
          <w:tcPr>
            <w:tcW w:type="dxa" w:w="1020"/>
            <w:tcBorders>
              <w:top w:color="auto" w:space="0" w:sz="4" w:val="single"/>
              <w:bottom w:color="auto" w:space="0" w:sz="4" w:val="single"/>
            </w:tcBorders>
            <w:noWrap w:val="0"/>
            <w:vAlign w:val="center"/>
          </w:tcPr>
          <w:p w14:paraId="4757B38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53</w:t>
            </w:r>
          </w:p>
        </w:tc>
        <w:tc>
          <w:tcPr>
            <w:tcW w:type="dxa" w:w="984"/>
            <w:tcBorders>
              <w:top w:color="auto" w:space="0" w:sz="4" w:val="single"/>
              <w:bottom w:color="auto" w:space="0" w:sz="4" w:val="single"/>
            </w:tcBorders>
            <w:noWrap w:val="0"/>
            <w:vAlign w:val="center"/>
          </w:tcPr>
          <w:p w14:paraId="3D2229C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56</w:t>
            </w:r>
          </w:p>
        </w:tc>
        <w:tc>
          <w:tcPr>
            <w:tcW w:type="dxa" w:w="852"/>
            <w:tcBorders>
              <w:top w:color="auto" w:space="0" w:sz="4" w:val="single"/>
              <w:right w:color="auto" w:space="0" w:sz="4" w:val="single"/>
            </w:tcBorders>
            <w:noWrap w:val="0"/>
            <w:vAlign w:val="center"/>
          </w:tcPr>
          <w:p w14:paraId="5E50209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75F587B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mg/L</w:t>
            </w:r>
          </w:p>
        </w:tc>
      </w:tr>
      <w:tr w14:paraId="3229BBE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9968109">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F7CD77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43D9A16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06CDAED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7.59</w:t>
            </w:r>
          </w:p>
        </w:tc>
        <w:tc>
          <w:tcPr>
            <w:tcW w:type="dxa" w:w="1068"/>
            <w:tcBorders>
              <w:top w:color="auto" w:space="0" w:sz="4" w:val="single"/>
              <w:bottom w:color="auto" w:space="0" w:sz="4" w:val="single"/>
            </w:tcBorders>
            <w:noWrap w:val="0"/>
            <w:vAlign w:val="center"/>
          </w:tcPr>
          <w:p w14:paraId="10FDB29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8.47</w:t>
            </w:r>
          </w:p>
        </w:tc>
        <w:tc>
          <w:tcPr>
            <w:tcW w:type="dxa" w:w="1020"/>
            <w:tcBorders>
              <w:top w:color="auto" w:space="0" w:sz="4" w:val="single"/>
              <w:bottom w:color="auto" w:space="0" w:sz="4" w:val="single"/>
            </w:tcBorders>
            <w:noWrap w:val="0"/>
            <w:vAlign w:val="center"/>
          </w:tcPr>
          <w:p w14:paraId="39945BF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8.75</w:t>
            </w:r>
          </w:p>
        </w:tc>
        <w:tc>
          <w:tcPr>
            <w:tcW w:type="dxa" w:w="984"/>
            <w:tcBorders>
              <w:top w:color="auto" w:space="0" w:sz="4" w:val="single"/>
              <w:bottom w:color="auto" w:space="0" w:sz="4" w:val="single"/>
            </w:tcBorders>
            <w:noWrap w:val="0"/>
            <w:vAlign w:val="center"/>
          </w:tcPr>
          <w:p w14:paraId="374117C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9.35</w:t>
            </w:r>
          </w:p>
        </w:tc>
        <w:tc>
          <w:tcPr>
            <w:tcW w:type="dxa" w:w="852"/>
            <w:tcBorders>
              <w:top w:color="auto" w:space="0" w:sz="4" w:val="single"/>
              <w:right w:color="auto" w:space="0" w:sz="4" w:val="single"/>
            </w:tcBorders>
            <w:noWrap w:val="0"/>
            <w:vAlign w:val="center"/>
          </w:tcPr>
          <w:p w14:paraId="277B038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1B34D4F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mg/L</w:t>
            </w:r>
          </w:p>
        </w:tc>
      </w:tr>
      <w:tr w14:paraId="2232FA6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0211CE35">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250A52F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064395B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eastAsia="zh-CN"/>
              </w:rPr>
              <w:t>动植物油</w:t>
            </w:r>
          </w:p>
        </w:tc>
        <w:tc>
          <w:tcPr>
            <w:tcW w:type="dxa" w:w="1092"/>
            <w:tcBorders>
              <w:top w:color="auto" w:space="0" w:sz="4" w:val="single"/>
              <w:left w:color="auto" w:space="0" w:sz="4" w:val="single"/>
              <w:bottom w:color="auto" w:space="0" w:sz="4" w:val="single"/>
            </w:tcBorders>
            <w:noWrap w:val="0"/>
            <w:vAlign w:val="center"/>
          </w:tcPr>
          <w:p w14:paraId="2803E5F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6.96</w:t>
            </w:r>
          </w:p>
        </w:tc>
        <w:tc>
          <w:tcPr>
            <w:tcW w:type="dxa" w:w="1068"/>
            <w:tcBorders>
              <w:top w:color="auto" w:space="0" w:sz="4" w:val="single"/>
              <w:bottom w:color="auto" w:space="0" w:sz="4" w:val="single"/>
            </w:tcBorders>
            <w:noWrap w:val="0"/>
            <w:vAlign w:val="center"/>
          </w:tcPr>
          <w:p w14:paraId="09F6196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5.35</w:t>
            </w:r>
          </w:p>
        </w:tc>
        <w:tc>
          <w:tcPr>
            <w:tcW w:type="dxa" w:w="1020"/>
            <w:tcBorders>
              <w:top w:color="auto" w:space="0" w:sz="4" w:val="single"/>
              <w:bottom w:color="auto" w:space="0" w:sz="4" w:val="single"/>
            </w:tcBorders>
            <w:noWrap w:val="0"/>
            <w:vAlign w:val="center"/>
          </w:tcPr>
          <w:p w14:paraId="3ECE086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5.98</w:t>
            </w:r>
          </w:p>
        </w:tc>
        <w:tc>
          <w:tcPr>
            <w:tcW w:type="dxa" w:w="984"/>
            <w:tcBorders>
              <w:top w:color="auto" w:space="0" w:sz="4" w:val="single"/>
              <w:bottom w:color="auto" w:space="0" w:sz="4" w:val="single"/>
            </w:tcBorders>
            <w:noWrap w:val="0"/>
            <w:vAlign w:val="center"/>
          </w:tcPr>
          <w:p w14:paraId="3DCF7C5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6.43</w:t>
            </w:r>
          </w:p>
        </w:tc>
        <w:tc>
          <w:tcPr>
            <w:tcW w:type="dxa" w:w="852"/>
            <w:tcBorders>
              <w:top w:color="auto" w:space="0" w:sz="4" w:val="single"/>
              <w:right w:color="auto" w:space="0" w:sz="4" w:val="single"/>
            </w:tcBorders>
            <w:noWrap w:val="0"/>
            <w:vAlign w:val="center"/>
          </w:tcPr>
          <w:p w14:paraId="4C0BEF2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69A1514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AD7E1A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39AECF87">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5F3728B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A2B7F8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lang w:eastAsia="zh-CN"/>
              </w:rPr>
            </w:pPr>
            <w:r>
              <w:rPr>
                <w:rFonts w:hint="eastAsia"/>
                <w:sz w:val="21"/>
                <w:szCs w:val="21"/>
                <w:lang w:eastAsia="zh-CN"/>
              </w:rPr>
              <w:t>石油类</w:t>
            </w:r>
          </w:p>
        </w:tc>
        <w:tc>
          <w:tcPr>
            <w:tcW w:type="dxa" w:w="1092"/>
            <w:tcBorders>
              <w:top w:color="auto" w:space="0" w:sz="4" w:val="single"/>
              <w:left w:color="auto" w:space="0" w:sz="4" w:val="single"/>
              <w:bottom w:color="auto" w:space="0" w:sz="4" w:val="single"/>
            </w:tcBorders>
            <w:noWrap w:val="0"/>
            <w:vAlign w:val="center"/>
          </w:tcPr>
          <w:p w14:paraId="0BD97B4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0.65</w:t>
            </w:r>
          </w:p>
        </w:tc>
        <w:tc>
          <w:tcPr>
            <w:tcW w:type="dxa" w:w="1068"/>
            <w:tcBorders>
              <w:top w:color="auto" w:space="0" w:sz="4" w:val="single"/>
              <w:bottom w:color="auto" w:space="0" w:sz="4" w:val="single"/>
            </w:tcBorders>
            <w:noWrap w:val="0"/>
            <w:vAlign w:val="center"/>
          </w:tcPr>
          <w:p w14:paraId="0AE220C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0.58</w:t>
            </w:r>
          </w:p>
        </w:tc>
        <w:tc>
          <w:tcPr>
            <w:tcW w:type="dxa" w:w="1020"/>
            <w:tcBorders>
              <w:top w:color="auto" w:space="0" w:sz="4" w:val="single"/>
              <w:bottom w:color="auto" w:space="0" w:sz="4" w:val="single"/>
            </w:tcBorders>
            <w:noWrap w:val="0"/>
            <w:vAlign w:val="center"/>
          </w:tcPr>
          <w:p w14:paraId="2E5FA8C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0.60</w:t>
            </w:r>
          </w:p>
        </w:tc>
        <w:tc>
          <w:tcPr>
            <w:tcW w:type="dxa" w:w="984"/>
            <w:tcBorders>
              <w:top w:color="auto" w:space="0" w:sz="4" w:val="single"/>
              <w:bottom w:color="auto" w:space="0" w:sz="4" w:val="single"/>
            </w:tcBorders>
            <w:noWrap w:val="0"/>
            <w:vAlign w:val="center"/>
          </w:tcPr>
          <w:p w14:paraId="062C3D2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0.57</w:t>
            </w:r>
          </w:p>
        </w:tc>
        <w:tc>
          <w:tcPr>
            <w:tcW w:type="dxa" w:w="852"/>
            <w:tcBorders>
              <w:top w:color="auto" w:space="0" w:sz="4" w:val="single"/>
              <w:right w:color="auto" w:space="0" w:sz="4" w:val="single"/>
            </w:tcBorders>
            <w:noWrap w:val="0"/>
            <w:vAlign w:val="center"/>
          </w:tcPr>
          <w:p w14:paraId="084C413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20</w:t>
            </w:r>
          </w:p>
        </w:tc>
        <w:tc>
          <w:tcPr>
            <w:tcW w:type="dxa" w:w="876"/>
            <w:tcBorders>
              <w:top w:color="auto" w:space="0" w:sz="4" w:val="single"/>
              <w:left w:color="auto" w:space="0" w:sz="4" w:val="single"/>
            </w:tcBorders>
            <w:noWrap w:val="0"/>
            <w:vAlign w:val="center"/>
          </w:tcPr>
          <w:p w14:paraId="46E62A3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rPr>
              <w:t>mg/L</w:t>
            </w:r>
          </w:p>
        </w:tc>
      </w:tr>
      <w:tr w14:paraId="3594D2C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8488662">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11D837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92A669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hAnsi="宋体" w:hint="eastAsia"/>
                <w:kern w:val="0"/>
                <w:sz w:val="21"/>
                <w:szCs w:val="21"/>
                <w:highlight w:val="none"/>
                <w:lang w:bidi="ar" w:eastAsia="zh-CN" w:val="en-US"/>
              </w:rPr>
              <w:t>阴离子表面活性剂</w:t>
            </w:r>
          </w:p>
        </w:tc>
        <w:tc>
          <w:tcPr>
            <w:tcW w:type="dxa" w:w="1092"/>
            <w:tcBorders>
              <w:top w:color="auto" w:space="0" w:sz="4" w:val="single"/>
              <w:left w:color="auto" w:space="0" w:sz="4" w:val="single"/>
              <w:bottom w:color="auto" w:space="0" w:sz="4" w:val="single"/>
            </w:tcBorders>
            <w:noWrap w:val="0"/>
            <w:vAlign w:val="center"/>
          </w:tcPr>
          <w:p w14:paraId="35EEE81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eastAsia="宋体" w:hAnsi="宋体" w:hint="eastAsia"/>
                <w:kern w:val="2"/>
                <w:sz w:val="21"/>
                <w:szCs w:val="21"/>
                <w:lang w:bidi="zh-CN" w:eastAsia="zh-CN" w:val="en-US"/>
              </w:rPr>
              <w:t>0.768</w:t>
            </w:r>
          </w:p>
        </w:tc>
        <w:tc>
          <w:tcPr>
            <w:tcW w:type="dxa" w:w="1068"/>
            <w:tcBorders>
              <w:top w:color="auto" w:space="0" w:sz="4" w:val="single"/>
              <w:bottom w:color="auto" w:space="0" w:sz="4" w:val="single"/>
            </w:tcBorders>
            <w:noWrap w:val="0"/>
            <w:vAlign w:val="center"/>
          </w:tcPr>
          <w:p w14:paraId="06A5DF4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0.782</w:t>
            </w:r>
          </w:p>
        </w:tc>
        <w:tc>
          <w:tcPr>
            <w:tcW w:type="dxa" w:w="1020"/>
            <w:tcBorders>
              <w:top w:color="auto" w:space="0" w:sz="4" w:val="single"/>
              <w:bottom w:color="auto" w:space="0" w:sz="4" w:val="single"/>
            </w:tcBorders>
            <w:noWrap w:val="0"/>
            <w:vAlign w:val="center"/>
          </w:tcPr>
          <w:p w14:paraId="447FB04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0.837</w:t>
            </w:r>
          </w:p>
        </w:tc>
        <w:tc>
          <w:tcPr>
            <w:tcW w:type="dxa" w:w="984"/>
            <w:tcBorders>
              <w:top w:color="auto" w:space="0" w:sz="4" w:val="single"/>
              <w:bottom w:color="auto" w:space="0" w:sz="4" w:val="single"/>
            </w:tcBorders>
            <w:noWrap w:val="0"/>
            <w:vAlign w:val="center"/>
          </w:tcPr>
          <w:p w14:paraId="1B3C674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0.803</w:t>
            </w:r>
          </w:p>
        </w:tc>
        <w:tc>
          <w:tcPr>
            <w:tcW w:type="dxa" w:w="852"/>
            <w:tcBorders>
              <w:top w:color="auto" w:space="0" w:sz="4" w:val="single"/>
              <w:right w:color="auto" w:space="0" w:sz="4" w:val="single"/>
            </w:tcBorders>
            <w:noWrap w:val="0"/>
            <w:vAlign w:val="center"/>
          </w:tcPr>
          <w:p w14:paraId="7EF085A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20</w:t>
            </w:r>
          </w:p>
        </w:tc>
        <w:tc>
          <w:tcPr>
            <w:tcW w:type="dxa" w:w="876"/>
            <w:tcBorders>
              <w:top w:color="auto" w:space="0" w:sz="4" w:val="single"/>
              <w:left w:color="auto" w:space="0" w:sz="4" w:val="single"/>
            </w:tcBorders>
            <w:noWrap w:val="0"/>
            <w:vAlign w:val="center"/>
          </w:tcPr>
          <w:p w14:paraId="53AF8B7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color w:val="000000"/>
                <w:kern w:val="0"/>
                <w:sz w:val="21"/>
                <w:szCs w:val="21"/>
                <w:lang w:bidi="ar" w:eastAsia="zh-CN" w:val="zh-CN"/>
              </w:rPr>
            </w:pPr>
            <w:r>
              <w:rPr>
                <w:rFonts w:hint="eastAsia"/>
                <w:sz w:val="21"/>
                <w:szCs w:val="21"/>
              </w:rPr>
              <w:t>mg/L</w:t>
            </w:r>
          </w:p>
        </w:tc>
      </w:tr>
      <w:tr w14:paraId="26A33AD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55407F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948"/>
            <w:vMerge w:val="restart"/>
            <w:tcBorders>
              <w:left w:color="auto" w:space="0" w:sz="4" w:val="single"/>
              <w:right w:color="auto" w:space="0" w:sz="4" w:val="single"/>
            </w:tcBorders>
            <w:noWrap w:val="0"/>
            <w:vAlign w:val="center"/>
          </w:tcPr>
          <w:p w14:paraId="295E1A5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bCs/>
                <w:color w:val="0C0C0C"/>
                <w:sz w:val="21"/>
                <w:szCs w:val="21"/>
                <w:lang w:eastAsia="zh-CN" w:val="en-US"/>
              </w:rPr>
              <w:t>2#宿舍楼三级化粪池排放口W2</w:t>
            </w:r>
          </w:p>
        </w:tc>
        <w:tc>
          <w:tcPr>
            <w:tcW w:type="dxa" w:w="2004"/>
            <w:tcBorders>
              <w:top w:color="auto" w:space="0" w:sz="4" w:val="single"/>
              <w:left w:color="auto" w:space="0" w:sz="4" w:val="single"/>
              <w:right w:color="auto" w:space="0" w:sz="4" w:val="single"/>
            </w:tcBorders>
            <w:noWrap w:val="0"/>
            <w:vAlign w:val="center"/>
          </w:tcPr>
          <w:p w14:paraId="1FF8D40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36A6F77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6.9</w:t>
            </w:r>
          </w:p>
        </w:tc>
        <w:tc>
          <w:tcPr>
            <w:tcW w:type="dxa" w:w="1068"/>
            <w:tcBorders>
              <w:top w:color="auto" w:space="0" w:sz="4" w:val="single"/>
              <w:bottom w:color="auto" w:space="0" w:sz="4" w:val="single"/>
            </w:tcBorders>
            <w:noWrap w:val="0"/>
            <w:vAlign w:val="center"/>
          </w:tcPr>
          <w:p w14:paraId="0EFA133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7.0</w:t>
            </w:r>
          </w:p>
        </w:tc>
        <w:tc>
          <w:tcPr>
            <w:tcW w:type="dxa" w:w="1020"/>
            <w:tcBorders>
              <w:top w:color="auto" w:space="0" w:sz="4" w:val="single"/>
              <w:bottom w:color="auto" w:space="0" w:sz="4" w:val="single"/>
            </w:tcBorders>
            <w:noWrap w:val="0"/>
            <w:vAlign w:val="center"/>
          </w:tcPr>
          <w:p w14:paraId="01B13C9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7.1</w:t>
            </w:r>
          </w:p>
        </w:tc>
        <w:tc>
          <w:tcPr>
            <w:tcW w:type="dxa" w:w="984"/>
            <w:tcBorders>
              <w:top w:color="auto" w:space="0" w:sz="4" w:val="single"/>
              <w:bottom w:color="auto" w:space="0" w:sz="4" w:val="single"/>
            </w:tcBorders>
            <w:noWrap w:val="0"/>
            <w:vAlign w:val="center"/>
          </w:tcPr>
          <w:p w14:paraId="4828A5B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7.2</w:t>
            </w:r>
          </w:p>
        </w:tc>
        <w:tc>
          <w:tcPr>
            <w:tcW w:type="dxa" w:w="852"/>
            <w:tcBorders>
              <w:top w:color="auto" w:space="0" w:sz="4" w:val="single"/>
              <w:right w:color="auto" w:space="0" w:sz="4" w:val="single"/>
            </w:tcBorders>
            <w:noWrap w:val="0"/>
            <w:vAlign w:val="center"/>
          </w:tcPr>
          <w:p w14:paraId="68E8413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eastAsia="宋体" w:hint="default"/>
                <w:sz w:val="21"/>
                <w:szCs w:val="21"/>
                <w:lang w:eastAsia="zh-CN" w:val="en-US"/>
              </w:rPr>
            </w:pPr>
            <w:r>
              <w:rPr>
                <w:rFonts w:hint="eastAsia"/>
                <w:sz w:val="21"/>
                <w:szCs w:val="21"/>
                <w:lang w:eastAsia="zh-CN" w:val="en-US"/>
              </w:rPr>
              <w:t>6-9</w:t>
            </w:r>
          </w:p>
        </w:tc>
        <w:tc>
          <w:tcPr>
            <w:tcW w:type="dxa" w:w="876"/>
            <w:tcBorders>
              <w:top w:color="auto" w:space="0" w:sz="4" w:val="single"/>
              <w:left w:color="auto" w:space="0" w:sz="4" w:val="single"/>
            </w:tcBorders>
            <w:noWrap w:val="0"/>
            <w:vAlign w:val="center"/>
          </w:tcPr>
          <w:p w14:paraId="703735B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113F8B1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29BA7801">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7128840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9C94C8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7AE053D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22.7</w:t>
            </w:r>
          </w:p>
        </w:tc>
        <w:tc>
          <w:tcPr>
            <w:tcW w:type="dxa" w:w="1068"/>
            <w:tcBorders>
              <w:top w:color="auto" w:space="0" w:sz="4" w:val="single"/>
              <w:bottom w:color="auto" w:space="0" w:sz="4" w:val="single"/>
            </w:tcBorders>
            <w:noWrap w:val="0"/>
            <w:vAlign w:val="center"/>
          </w:tcPr>
          <w:p w14:paraId="3B7CCE5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22.9</w:t>
            </w:r>
          </w:p>
        </w:tc>
        <w:tc>
          <w:tcPr>
            <w:tcW w:type="dxa" w:w="1020"/>
            <w:tcBorders>
              <w:top w:color="auto" w:space="0" w:sz="4" w:val="single"/>
              <w:bottom w:color="auto" w:space="0" w:sz="4" w:val="single"/>
            </w:tcBorders>
            <w:noWrap w:val="0"/>
            <w:vAlign w:val="center"/>
          </w:tcPr>
          <w:p w14:paraId="0828912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23.1</w:t>
            </w:r>
          </w:p>
        </w:tc>
        <w:tc>
          <w:tcPr>
            <w:tcW w:type="dxa" w:w="984"/>
            <w:tcBorders>
              <w:top w:color="auto" w:space="0" w:sz="4" w:val="single"/>
              <w:bottom w:color="auto" w:space="0" w:sz="4" w:val="single"/>
            </w:tcBorders>
            <w:noWrap w:val="0"/>
            <w:vAlign w:val="center"/>
          </w:tcPr>
          <w:p w14:paraId="4D95C82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23.3</w:t>
            </w:r>
          </w:p>
        </w:tc>
        <w:tc>
          <w:tcPr>
            <w:tcW w:type="dxa" w:w="852"/>
            <w:tcBorders>
              <w:top w:color="auto" w:space="0" w:sz="4" w:val="single"/>
              <w:right w:color="auto" w:space="0" w:sz="4" w:val="single"/>
            </w:tcBorders>
            <w:noWrap w:val="0"/>
            <w:vAlign w:val="center"/>
          </w:tcPr>
          <w:p w14:paraId="6CA2764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w:t>
            </w:r>
          </w:p>
        </w:tc>
        <w:tc>
          <w:tcPr>
            <w:tcW w:type="dxa" w:w="876"/>
            <w:tcBorders>
              <w:top w:color="auto" w:space="0" w:sz="4" w:val="single"/>
              <w:left w:color="auto" w:space="0" w:sz="4" w:val="single"/>
            </w:tcBorders>
            <w:noWrap w:val="0"/>
            <w:vAlign w:val="center"/>
          </w:tcPr>
          <w:p w14:paraId="420C706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17E40B6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4E2935F7">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382421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D4686A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4280FEF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131</w:t>
            </w:r>
          </w:p>
        </w:tc>
        <w:tc>
          <w:tcPr>
            <w:tcW w:type="dxa" w:w="1068"/>
            <w:tcBorders>
              <w:top w:color="auto" w:space="0" w:sz="4" w:val="single"/>
              <w:bottom w:color="auto" w:space="0" w:sz="4" w:val="single"/>
            </w:tcBorders>
            <w:noWrap w:val="0"/>
            <w:vAlign w:val="center"/>
          </w:tcPr>
          <w:p w14:paraId="1366530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136</w:t>
            </w:r>
          </w:p>
        </w:tc>
        <w:tc>
          <w:tcPr>
            <w:tcW w:type="dxa" w:w="1020"/>
            <w:tcBorders>
              <w:top w:color="auto" w:space="0" w:sz="4" w:val="single"/>
              <w:bottom w:color="auto" w:space="0" w:sz="4" w:val="single"/>
            </w:tcBorders>
            <w:noWrap w:val="0"/>
            <w:vAlign w:val="center"/>
          </w:tcPr>
          <w:p w14:paraId="38C1CDF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124</w:t>
            </w:r>
          </w:p>
        </w:tc>
        <w:tc>
          <w:tcPr>
            <w:tcW w:type="dxa" w:w="984"/>
            <w:tcBorders>
              <w:top w:color="auto" w:space="0" w:sz="4" w:val="single"/>
              <w:bottom w:color="auto" w:space="0" w:sz="4" w:val="single"/>
            </w:tcBorders>
            <w:noWrap w:val="0"/>
            <w:vAlign w:val="center"/>
          </w:tcPr>
          <w:p w14:paraId="0E93888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133</w:t>
            </w:r>
          </w:p>
        </w:tc>
        <w:tc>
          <w:tcPr>
            <w:tcW w:type="dxa" w:w="852"/>
            <w:tcBorders>
              <w:top w:color="auto" w:space="0" w:sz="4" w:val="single"/>
              <w:right w:color="auto" w:space="0" w:sz="4" w:val="single"/>
            </w:tcBorders>
            <w:noWrap w:val="0"/>
            <w:vAlign w:val="center"/>
          </w:tcPr>
          <w:p w14:paraId="25DD34A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4F4E1ED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3E6FA30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775E8567">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393DA6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E76EED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59957AA9">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106</w:t>
            </w:r>
          </w:p>
        </w:tc>
        <w:tc>
          <w:tcPr>
            <w:tcW w:type="dxa" w:w="1068"/>
            <w:tcBorders>
              <w:top w:color="auto" w:space="0" w:sz="4" w:val="single"/>
              <w:bottom w:color="auto" w:space="0" w:sz="4" w:val="single"/>
            </w:tcBorders>
            <w:noWrap w:val="0"/>
            <w:vAlign w:val="center"/>
          </w:tcPr>
          <w:p w14:paraId="4626B1F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124</w:t>
            </w:r>
          </w:p>
        </w:tc>
        <w:tc>
          <w:tcPr>
            <w:tcW w:type="dxa" w:w="1020"/>
            <w:tcBorders>
              <w:top w:color="auto" w:space="0" w:sz="4" w:val="single"/>
              <w:bottom w:color="auto" w:space="0" w:sz="4" w:val="single"/>
            </w:tcBorders>
            <w:noWrap w:val="0"/>
            <w:vAlign w:val="center"/>
          </w:tcPr>
          <w:p w14:paraId="7C2429F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128</w:t>
            </w:r>
          </w:p>
        </w:tc>
        <w:tc>
          <w:tcPr>
            <w:tcW w:type="dxa" w:w="984"/>
            <w:tcBorders>
              <w:top w:color="auto" w:space="0" w:sz="4" w:val="single"/>
              <w:bottom w:color="auto" w:space="0" w:sz="4" w:val="single"/>
            </w:tcBorders>
            <w:noWrap w:val="0"/>
            <w:vAlign w:val="center"/>
          </w:tcPr>
          <w:p w14:paraId="34D7AAD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132</w:t>
            </w:r>
          </w:p>
        </w:tc>
        <w:tc>
          <w:tcPr>
            <w:tcW w:type="dxa" w:w="852"/>
            <w:tcBorders>
              <w:top w:color="auto" w:space="0" w:sz="4" w:val="single"/>
              <w:right w:color="auto" w:space="0" w:sz="4" w:val="single"/>
            </w:tcBorders>
            <w:noWrap w:val="0"/>
            <w:vAlign w:val="center"/>
          </w:tcPr>
          <w:p w14:paraId="0E22979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0778DE9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51D7130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75410B80">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7425201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432D89B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5518CE9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37</w:t>
            </w:r>
          </w:p>
        </w:tc>
        <w:tc>
          <w:tcPr>
            <w:tcW w:type="dxa" w:w="1068"/>
            <w:tcBorders>
              <w:top w:color="auto" w:space="0" w:sz="4" w:val="single"/>
              <w:bottom w:color="auto" w:space="0" w:sz="4" w:val="single"/>
            </w:tcBorders>
            <w:noWrap w:val="0"/>
            <w:vAlign w:val="center"/>
          </w:tcPr>
          <w:p w14:paraId="75AAA83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40</w:t>
            </w:r>
          </w:p>
        </w:tc>
        <w:tc>
          <w:tcPr>
            <w:tcW w:type="dxa" w:w="1020"/>
            <w:tcBorders>
              <w:top w:color="auto" w:space="0" w:sz="4" w:val="single"/>
              <w:bottom w:color="auto" w:space="0" w:sz="4" w:val="single"/>
            </w:tcBorders>
            <w:noWrap w:val="0"/>
            <w:vAlign w:val="center"/>
          </w:tcPr>
          <w:p w14:paraId="0C1F68C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47</w:t>
            </w:r>
          </w:p>
        </w:tc>
        <w:tc>
          <w:tcPr>
            <w:tcW w:type="dxa" w:w="984"/>
            <w:tcBorders>
              <w:top w:color="auto" w:space="0" w:sz="4" w:val="single"/>
              <w:bottom w:color="auto" w:space="0" w:sz="4" w:val="single"/>
            </w:tcBorders>
            <w:noWrap w:val="0"/>
            <w:vAlign w:val="center"/>
          </w:tcPr>
          <w:p w14:paraId="0285C9C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49</w:t>
            </w:r>
          </w:p>
        </w:tc>
        <w:tc>
          <w:tcPr>
            <w:tcW w:type="dxa" w:w="852"/>
            <w:tcBorders>
              <w:top w:color="auto" w:space="0" w:sz="4" w:val="single"/>
              <w:right w:color="auto" w:space="0" w:sz="4" w:val="single"/>
            </w:tcBorders>
            <w:noWrap w:val="0"/>
            <w:vAlign w:val="center"/>
          </w:tcPr>
          <w:p w14:paraId="59DFD48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39E3472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795878A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0A616B6">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0EDA42F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52E389D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43D6914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10.91</w:t>
            </w:r>
          </w:p>
        </w:tc>
        <w:tc>
          <w:tcPr>
            <w:tcW w:type="dxa" w:w="1068"/>
            <w:tcBorders>
              <w:top w:color="auto" w:space="0" w:sz="4" w:val="single"/>
              <w:bottom w:color="auto" w:space="0" w:sz="4" w:val="single"/>
            </w:tcBorders>
            <w:noWrap w:val="0"/>
            <w:vAlign w:val="center"/>
          </w:tcPr>
          <w:p w14:paraId="7ACA611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11.76</w:t>
            </w:r>
          </w:p>
        </w:tc>
        <w:tc>
          <w:tcPr>
            <w:tcW w:type="dxa" w:w="1020"/>
            <w:tcBorders>
              <w:top w:color="auto" w:space="0" w:sz="4" w:val="single"/>
              <w:bottom w:color="auto" w:space="0" w:sz="4" w:val="single"/>
            </w:tcBorders>
            <w:noWrap w:val="0"/>
            <w:vAlign w:val="center"/>
          </w:tcPr>
          <w:p w14:paraId="2B83A2E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12.03</w:t>
            </w:r>
          </w:p>
        </w:tc>
        <w:tc>
          <w:tcPr>
            <w:tcW w:type="dxa" w:w="984"/>
            <w:tcBorders>
              <w:top w:color="auto" w:space="0" w:sz="4" w:val="single"/>
              <w:bottom w:color="auto" w:space="0" w:sz="4" w:val="single"/>
            </w:tcBorders>
            <w:noWrap w:val="0"/>
            <w:vAlign w:val="center"/>
          </w:tcPr>
          <w:p w14:paraId="153BEF1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default"/>
                <w:sz w:val="21"/>
                <w:szCs w:val="21"/>
                <w:lang w:eastAsia="zh-CN" w:val="en-US"/>
              </w:rPr>
              <w:t>12.91</w:t>
            </w:r>
          </w:p>
        </w:tc>
        <w:tc>
          <w:tcPr>
            <w:tcW w:type="dxa" w:w="852"/>
            <w:tcBorders>
              <w:top w:color="auto" w:space="0" w:sz="4" w:val="single"/>
              <w:right w:color="auto" w:space="0" w:sz="4" w:val="single"/>
            </w:tcBorders>
            <w:noWrap w:val="0"/>
            <w:vAlign w:val="center"/>
          </w:tcPr>
          <w:p w14:paraId="5EB427A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6A2E30D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62FF00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45F269C">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restart"/>
            <w:tcBorders>
              <w:left w:color="auto" w:space="0" w:sz="4" w:val="single"/>
              <w:right w:color="auto" w:space="0" w:sz="4" w:val="single"/>
            </w:tcBorders>
            <w:noWrap w:val="0"/>
            <w:vAlign w:val="center"/>
          </w:tcPr>
          <w:p w14:paraId="294FDAB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bCs/>
                <w:color w:val="0C0C0C"/>
                <w:sz w:val="21"/>
                <w:szCs w:val="21"/>
              </w:rPr>
              <w:t>1#宿舍楼和食堂</w:t>
            </w:r>
            <w:r>
              <w:rPr>
                <w:rFonts w:hint="eastAsia"/>
                <w:bCs/>
                <w:color w:val="0C0C0C"/>
                <w:sz w:val="21"/>
                <w:szCs w:val="21"/>
                <w:lang w:eastAsia="zh-CN" w:val="en-US"/>
              </w:rPr>
              <w:t>三级化粪池+隔油隔渣池处理后排放口W3</w:t>
            </w:r>
          </w:p>
        </w:tc>
        <w:tc>
          <w:tcPr>
            <w:tcW w:type="dxa" w:w="2004"/>
            <w:tcBorders>
              <w:top w:color="auto" w:space="0" w:sz="4" w:val="single"/>
              <w:left w:color="auto" w:space="0" w:sz="4" w:val="single"/>
              <w:right w:color="auto" w:space="0" w:sz="4" w:val="single"/>
            </w:tcBorders>
            <w:noWrap w:val="0"/>
            <w:vAlign w:val="center"/>
          </w:tcPr>
          <w:p w14:paraId="1A39D6F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1092"/>
            <w:tcBorders>
              <w:top w:color="auto" w:space="0" w:sz="4" w:val="single"/>
              <w:left w:color="auto" w:space="0" w:sz="4" w:val="single"/>
              <w:bottom w:color="auto" w:space="0" w:sz="4" w:val="single"/>
            </w:tcBorders>
            <w:noWrap w:val="0"/>
            <w:vAlign w:val="center"/>
          </w:tcPr>
          <w:p w14:paraId="6086CC2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6.9</w:t>
            </w:r>
          </w:p>
        </w:tc>
        <w:tc>
          <w:tcPr>
            <w:tcW w:type="dxa" w:w="1068"/>
            <w:tcBorders>
              <w:top w:color="auto" w:space="0" w:sz="4" w:val="single"/>
              <w:bottom w:color="auto" w:space="0" w:sz="4" w:val="single"/>
            </w:tcBorders>
            <w:noWrap w:val="0"/>
            <w:vAlign w:val="center"/>
          </w:tcPr>
          <w:p w14:paraId="5629F8C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6.8</w:t>
            </w:r>
          </w:p>
        </w:tc>
        <w:tc>
          <w:tcPr>
            <w:tcW w:type="dxa" w:w="1020"/>
            <w:tcBorders>
              <w:top w:color="auto" w:space="0" w:sz="4" w:val="single"/>
              <w:bottom w:color="auto" w:space="0" w:sz="4" w:val="single"/>
            </w:tcBorders>
            <w:noWrap w:val="0"/>
            <w:vAlign w:val="center"/>
          </w:tcPr>
          <w:p w14:paraId="7C42FC9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7.1</w:t>
            </w:r>
          </w:p>
        </w:tc>
        <w:tc>
          <w:tcPr>
            <w:tcW w:type="dxa" w:w="984"/>
            <w:tcBorders>
              <w:top w:color="auto" w:space="0" w:sz="4" w:val="single"/>
              <w:bottom w:color="auto" w:space="0" w:sz="4" w:val="single"/>
            </w:tcBorders>
            <w:noWrap w:val="0"/>
            <w:vAlign w:val="center"/>
          </w:tcPr>
          <w:p w14:paraId="568740F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7.1</w:t>
            </w:r>
          </w:p>
        </w:tc>
        <w:tc>
          <w:tcPr>
            <w:tcW w:type="dxa" w:w="852"/>
            <w:tcBorders>
              <w:top w:color="auto" w:space="0" w:sz="4" w:val="single"/>
              <w:right w:color="auto" w:space="0" w:sz="4" w:val="single"/>
            </w:tcBorders>
            <w:noWrap w:val="0"/>
            <w:vAlign w:val="center"/>
          </w:tcPr>
          <w:p w14:paraId="0F935BE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6-9</w:t>
            </w:r>
          </w:p>
        </w:tc>
        <w:tc>
          <w:tcPr>
            <w:tcW w:type="dxa" w:w="876"/>
            <w:tcBorders>
              <w:top w:color="auto" w:space="0" w:sz="4" w:val="single"/>
              <w:left w:color="auto" w:space="0" w:sz="4" w:val="single"/>
            </w:tcBorders>
            <w:noWrap w:val="0"/>
            <w:vAlign w:val="center"/>
          </w:tcPr>
          <w:p w14:paraId="5DAB165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6B64096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24157962">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0078BB8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2938FE5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1092"/>
            <w:tcBorders>
              <w:top w:color="auto" w:space="0" w:sz="4" w:val="single"/>
              <w:left w:color="auto" w:space="0" w:sz="4" w:val="single"/>
              <w:bottom w:color="auto" w:space="0" w:sz="4" w:val="single"/>
            </w:tcBorders>
            <w:noWrap w:val="0"/>
            <w:vAlign w:val="center"/>
          </w:tcPr>
          <w:p w14:paraId="2CD97B6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23.5</w:t>
            </w:r>
          </w:p>
        </w:tc>
        <w:tc>
          <w:tcPr>
            <w:tcW w:type="dxa" w:w="1068"/>
            <w:tcBorders>
              <w:top w:color="auto" w:space="0" w:sz="4" w:val="single"/>
              <w:bottom w:color="auto" w:space="0" w:sz="4" w:val="single"/>
            </w:tcBorders>
            <w:noWrap w:val="0"/>
            <w:vAlign w:val="center"/>
          </w:tcPr>
          <w:p w14:paraId="3F99686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23.7</w:t>
            </w:r>
          </w:p>
        </w:tc>
        <w:tc>
          <w:tcPr>
            <w:tcW w:type="dxa" w:w="1020"/>
            <w:tcBorders>
              <w:top w:color="auto" w:space="0" w:sz="4" w:val="single"/>
              <w:bottom w:color="auto" w:space="0" w:sz="4" w:val="single"/>
            </w:tcBorders>
            <w:noWrap w:val="0"/>
            <w:vAlign w:val="center"/>
          </w:tcPr>
          <w:p w14:paraId="42A5951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23.9</w:t>
            </w:r>
          </w:p>
        </w:tc>
        <w:tc>
          <w:tcPr>
            <w:tcW w:type="dxa" w:w="984"/>
            <w:tcBorders>
              <w:top w:color="auto" w:space="0" w:sz="4" w:val="single"/>
              <w:bottom w:color="auto" w:space="0" w:sz="4" w:val="single"/>
            </w:tcBorders>
            <w:noWrap w:val="0"/>
            <w:vAlign w:val="center"/>
          </w:tcPr>
          <w:p w14:paraId="2D5206A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24.0</w:t>
            </w:r>
          </w:p>
        </w:tc>
        <w:tc>
          <w:tcPr>
            <w:tcW w:type="dxa" w:w="852"/>
            <w:tcBorders>
              <w:top w:color="auto" w:space="0" w:sz="4" w:val="single"/>
              <w:right w:color="auto" w:space="0" w:sz="4" w:val="single"/>
            </w:tcBorders>
            <w:noWrap w:val="0"/>
            <w:vAlign w:val="center"/>
          </w:tcPr>
          <w:p w14:paraId="366401C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w:t>
            </w:r>
          </w:p>
        </w:tc>
        <w:tc>
          <w:tcPr>
            <w:tcW w:type="dxa" w:w="876"/>
            <w:tcBorders>
              <w:top w:color="auto" w:space="0" w:sz="4" w:val="single"/>
              <w:left w:color="auto" w:space="0" w:sz="4" w:val="single"/>
            </w:tcBorders>
            <w:noWrap w:val="0"/>
            <w:vAlign w:val="center"/>
          </w:tcPr>
          <w:p w14:paraId="40900A4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778E393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1641E9CF">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AD72A3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32E8197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1092"/>
            <w:tcBorders>
              <w:top w:color="auto" w:space="0" w:sz="4" w:val="single"/>
              <w:left w:color="auto" w:space="0" w:sz="4" w:val="single"/>
              <w:bottom w:color="auto" w:space="0" w:sz="4" w:val="single"/>
            </w:tcBorders>
            <w:noWrap w:val="0"/>
            <w:vAlign w:val="center"/>
          </w:tcPr>
          <w:p w14:paraId="332F9A43">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120</w:t>
            </w:r>
          </w:p>
        </w:tc>
        <w:tc>
          <w:tcPr>
            <w:tcW w:type="dxa" w:w="1068"/>
            <w:tcBorders>
              <w:top w:color="auto" w:space="0" w:sz="4" w:val="single"/>
              <w:bottom w:color="auto" w:space="0" w:sz="4" w:val="single"/>
            </w:tcBorders>
            <w:noWrap w:val="0"/>
            <w:vAlign w:val="center"/>
          </w:tcPr>
          <w:p w14:paraId="46CCF64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114</w:t>
            </w:r>
          </w:p>
        </w:tc>
        <w:tc>
          <w:tcPr>
            <w:tcW w:type="dxa" w:w="1020"/>
            <w:tcBorders>
              <w:top w:color="auto" w:space="0" w:sz="4" w:val="single"/>
              <w:bottom w:color="auto" w:space="0" w:sz="4" w:val="single"/>
            </w:tcBorders>
            <w:noWrap w:val="0"/>
            <w:vAlign w:val="center"/>
          </w:tcPr>
          <w:p w14:paraId="2CEA79F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117</w:t>
            </w:r>
          </w:p>
        </w:tc>
        <w:tc>
          <w:tcPr>
            <w:tcW w:type="dxa" w:w="984"/>
            <w:tcBorders>
              <w:top w:color="auto" w:space="0" w:sz="4" w:val="single"/>
              <w:bottom w:color="auto" w:space="0" w:sz="4" w:val="single"/>
            </w:tcBorders>
            <w:noWrap w:val="0"/>
            <w:vAlign w:val="center"/>
          </w:tcPr>
          <w:p w14:paraId="6C59B63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112</w:t>
            </w:r>
          </w:p>
        </w:tc>
        <w:tc>
          <w:tcPr>
            <w:tcW w:type="dxa" w:w="852"/>
            <w:tcBorders>
              <w:top w:color="auto" w:space="0" w:sz="4" w:val="single"/>
              <w:right w:color="auto" w:space="0" w:sz="4" w:val="single"/>
            </w:tcBorders>
            <w:noWrap w:val="0"/>
            <w:vAlign w:val="center"/>
          </w:tcPr>
          <w:p w14:paraId="6376CBF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220</w:t>
            </w:r>
          </w:p>
        </w:tc>
        <w:tc>
          <w:tcPr>
            <w:tcW w:type="dxa" w:w="876"/>
            <w:tcBorders>
              <w:top w:color="auto" w:space="0" w:sz="4" w:val="single"/>
              <w:left w:color="auto" w:space="0" w:sz="4" w:val="single"/>
            </w:tcBorders>
            <w:noWrap w:val="0"/>
            <w:vAlign w:val="center"/>
          </w:tcPr>
          <w:p w14:paraId="163B42C6">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42EC258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5B25E2BF">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0FAF11B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7A3A7CC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1092"/>
            <w:tcBorders>
              <w:top w:color="auto" w:space="0" w:sz="4" w:val="single"/>
              <w:left w:color="auto" w:space="0" w:sz="4" w:val="single"/>
              <w:bottom w:color="auto" w:space="0" w:sz="4" w:val="single"/>
            </w:tcBorders>
            <w:noWrap w:val="0"/>
            <w:vAlign w:val="center"/>
          </w:tcPr>
          <w:p w14:paraId="58BE823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116</w:t>
            </w:r>
          </w:p>
        </w:tc>
        <w:tc>
          <w:tcPr>
            <w:tcW w:type="dxa" w:w="1068"/>
            <w:tcBorders>
              <w:top w:color="auto" w:space="0" w:sz="4" w:val="single"/>
              <w:bottom w:color="auto" w:space="0" w:sz="4" w:val="single"/>
            </w:tcBorders>
            <w:noWrap w:val="0"/>
            <w:vAlign w:val="center"/>
          </w:tcPr>
          <w:p w14:paraId="52E60C94">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109</w:t>
            </w:r>
          </w:p>
        </w:tc>
        <w:tc>
          <w:tcPr>
            <w:tcW w:type="dxa" w:w="1020"/>
            <w:tcBorders>
              <w:top w:color="auto" w:space="0" w:sz="4" w:val="single"/>
              <w:bottom w:color="auto" w:space="0" w:sz="4" w:val="single"/>
            </w:tcBorders>
            <w:noWrap w:val="0"/>
            <w:vAlign w:val="center"/>
          </w:tcPr>
          <w:p w14:paraId="7CF0FD4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127</w:t>
            </w:r>
          </w:p>
        </w:tc>
        <w:tc>
          <w:tcPr>
            <w:tcW w:type="dxa" w:w="984"/>
            <w:tcBorders>
              <w:top w:color="auto" w:space="0" w:sz="4" w:val="single"/>
              <w:bottom w:color="auto" w:space="0" w:sz="4" w:val="single"/>
            </w:tcBorders>
            <w:noWrap w:val="0"/>
            <w:vAlign w:val="center"/>
          </w:tcPr>
          <w:p w14:paraId="38A141D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130</w:t>
            </w:r>
          </w:p>
        </w:tc>
        <w:tc>
          <w:tcPr>
            <w:tcW w:type="dxa" w:w="852"/>
            <w:tcBorders>
              <w:top w:color="auto" w:space="0" w:sz="4" w:val="single"/>
              <w:right w:color="auto" w:space="0" w:sz="4" w:val="single"/>
            </w:tcBorders>
            <w:noWrap w:val="0"/>
            <w:vAlign w:val="center"/>
          </w:tcPr>
          <w:p w14:paraId="35A10D6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500</w:t>
            </w:r>
          </w:p>
        </w:tc>
        <w:tc>
          <w:tcPr>
            <w:tcW w:type="dxa" w:w="876"/>
            <w:tcBorders>
              <w:top w:color="auto" w:space="0" w:sz="4" w:val="single"/>
              <w:left w:color="auto" w:space="0" w:sz="4" w:val="single"/>
            </w:tcBorders>
            <w:noWrap w:val="0"/>
            <w:vAlign w:val="center"/>
          </w:tcPr>
          <w:p w14:paraId="09A1CEE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14E5B5B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0488C6C0">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6B5A183B">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09E43BD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1092"/>
            <w:tcBorders>
              <w:top w:color="auto" w:space="0" w:sz="4" w:val="single"/>
              <w:left w:color="auto" w:space="0" w:sz="4" w:val="single"/>
              <w:bottom w:color="auto" w:space="0" w:sz="4" w:val="single"/>
            </w:tcBorders>
            <w:noWrap w:val="0"/>
            <w:vAlign w:val="center"/>
          </w:tcPr>
          <w:p w14:paraId="3338913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38</w:t>
            </w:r>
          </w:p>
        </w:tc>
        <w:tc>
          <w:tcPr>
            <w:tcW w:type="dxa" w:w="1068"/>
            <w:tcBorders>
              <w:top w:color="auto" w:space="0" w:sz="4" w:val="single"/>
              <w:bottom w:color="auto" w:space="0" w:sz="4" w:val="single"/>
            </w:tcBorders>
            <w:noWrap w:val="0"/>
            <w:vAlign w:val="center"/>
          </w:tcPr>
          <w:p w14:paraId="0E5AB5F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35</w:t>
            </w:r>
          </w:p>
        </w:tc>
        <w:tc>
          <w:tcPr>
            <w:tcW w:type="dxa" w:w="1020"/>
            <w:tcBorders>
              <w:top w:color="auto" w:space="0" w:sz="4" w:val="single"/>
              <w:bottom w:color="auto" w:space="0" w:sz="4" w:val="single"/>
            </w:tcBorders>
            <w:noWrap w:val="0"/>
            <w:vAlign w:val="center"/>
          </w:tcPr>
          <w:p w14:paraId="6C4C537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44</w:t>
            </w:r>
          </w:p>
        </w:tc>
        <w:tc>
          <w:tcPr>
            <w:tcW w:type="dxa" w:w="984"/>
            <w:tcBorders>
              <w:top w:color="auto" w:space="0" w:sz="4" w:val="single"/>
              <w:bottom w:color="auto" w:space="0" w:sz="4" w:val="single"/>
            </w:tcBorders>
            <w:noWrap w:val="0"/>
            <w:vAlign w:val="center"/>
          </w:tcPr>
          <w:p w14:paraId="020B0A82">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51</w:t>
            </w:r>
          </w:p>
        </w:tc>
        <w:tc>
          <w:tcPr>
            <w:tcW w:type="dxa" w:w="852"/>
            <w:tcBorders>
              <w:top w:color="auto" w:space="0" w:sz="4" w:val="single"/>
              <w:right w:color="auto" w:space="0" w:sz="4" w:val="single"/>
            </w:tcBorders>
            <w:noWrap w:val="0"/>
            <w:vAlign w:val="center"/>
          </w:tcPr>
          <w:p w14:paraId="4717675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200</w:t>
            </w:r>
          </w:p>
        </w:tc>
        <w:tc>
          <w:tcPr>
            <w:tcW w:type="dxa" w:w="876"/>
            <w:tcBorders>
              <w:top w:color="auto" w:space="0" w:sz="4" w:val="single"/>
              <w:left w:color="auto" w:space="0" w:sz="4" w:val="single"/>
            </w:tcBorders>
            <w:noWrap w:val="0"/>
            <w:vAlign w:val="center"/>
          </w:tcPr>
          <w:p w14:paraId="3EA5044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3937EF8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193E22D">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7988E60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DF9559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1092"/>
            <w:tcBorders>
              <w:top w:color="auto" w:space="0" w:sz="4" w:val="single"/>
              <w:left w:color="auto" w:space="0" w:sz="4" w:val="single"/>
              <w:bottom w:color="auto" w:space="0" w:sz="4" w:val="single"/>
            </w:tcBorders>
            <w:noWrap w:val="0"/>
            <w:vAlign w:val="center"/>
          </w:tcPr>
          <w:p w14:paraId="110B3ECE">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13.79</w:t>
            </w:r>
          </w:p>
        </w:tc>
        <w:tc>
          <w:tcPr>
            <w:tcW w:type="dxa" w:w="1068"/>
            <w:tcBorders>
              <w:top w:color="auto" w:space="0" w:sz="4" w:val="single"/>
              <w:bottom w:color="auto" w:space="0" w:sz="4" w:val="single"/>
            </w:tcBorders>
            <w:noWrap w:val="0"/>
            <w:vAlign w:val="center"/>
          </w:tcPr>
          <w:p w14:paraId="4D58C81F">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13.46</w:t>
            </w:r>
          </w:p>
        </w:tc>
        <w:tc>
          <w:tcPr>
            <w:tcW w:type="dxa" w:w="1020"/>
            <w:tcBorders>
              <w:top w:color="auto" w:space="0" w:sz="4" w:val="single"/>
              <w:bottom w:color="auto" w:space="0" w:sz="4" w:val="single"/>
            </w:tcBorders>
            <w:noWrap w:val="0"/>
            <w:vAlign w:val="center"/>
          </w:tcPr>
          <w:p w14:paraId="0CB3672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14.22</w:t>
            </w:r>
          </w:p>
        </w:tc>
        <w:tc>
          <w:tcPr>
            <w:tcW w:type="dxa" w:w="984"/>
            <w:tcBorders>
              <w:top w:color="auto" w:space="0" w:sz="4" w:val="single"/>
              <w:bottom w:color="auto" w:space="0" w:sz="4" w:val="single"/>
            </w:tcBorders>
            <w:noWrap w:val="0"/>
            <w:vAlign w:val="center"/>
          </w:tcPr>
          <w:p w14:paraId="14B8755A">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15.07</w:t>
            </w:r>
          </w:p>
        </w:tc>
        <w:tc>
          <w:tcPr>
            <w:tcW w:type="dxa" w:w="852"/>
            <w:tcBorders>
              <w:top w:color="auto" w:space="0" w:sz="4" w:val="single"/>
              <w:right w:color="auto" w:space="0" w:sz="4" w:val="single"/>
            </w:tcBorders>
            <w:noWrap w:val="0"/>
            <w:vAlign w:val="center"/>
          </w:tcPr>
          <w:p w14:paraId="03002BD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1CABD4CD">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09AA0B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397"/>
        </w:trPr>
        <w:tc>
          <w:tcPr>
            <w:tcW w:type="dxa" w:w="552"/>
            <w:vMerge w:val="continue"/>
            <w:tcBorders>
              <w:right w:color="auto" w:space="0" w:sz="4" w:val="single"/>
            </w:tcBorders>
            <w:noWrap w:val="0"/>
            <w:vAlign w:val="center"/>
          </w:tcPr>
          <w:p w14:paraId="62B276D7">
            <w:pPr>
              <w:pStyle w:val="58"/>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48"/>
            <w:vMerge w:val="continue"/>
            <w:tcBorders>
              <w:left w:color="auto" w:space="0" w:sz="4" w:val="single"/>
              <w:right w:color="auto" w:space="0" w:sz="4" w:val="single"/>
            </w:tcBorders>
            <w:noWrap w:val="0"/>
            <w:vAlign w:val="center"/>
          </w:tcPr>
          <w:p w14:paraId="18B93BF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2004"/>
            <w:tcBorders>
              <w:top w:color="auto" w:space="0" w:sz="4" w:val="single"/>
              <w:left w:color="auto" w:space="0" w:sz="4" w:val="single"/>
              <w:right w:color="auto" w:space="0" w:sz="4" w:val="single"/>
            </w:tcBorders>
            <w:noWrap w:val="0"/>
            <w:vAlign w:val="center"/>
          </w:tcPr>
          <w:p w14:paraId="6070F755">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lang w:eastAsia="zh-CN"/>
              </w:rPr>
              <w:t>动植物油</w:t>
            </w:r>
          </w:p>
        </w:tc>
        <w:tc>
          <w:tcPr>
            <w:tcW w:type="dxa" w:w="1092"/>
            <w:tcBorders>
              <w:top w:color="auto" w:space="0" w:sz="4" w:val="single"/>
              <w:left w:color="auto" w:space="0" w:sz="4" w:val="single"/>
              <w:bottom w:color="auto" w:space="0" w:sz="4" w:val="single"/>
            </w:tcBorders>
            <w:noWrap w:val="0"/>
            <w:vAlign w:val="center"/>
          </w:tcPr>
          <w:p w14:paraId="30A3439C">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7.10</w:t>
            </w:r>
          </w:p>
        </w:tc>
        <w:tc>
          <w:tcPr>
            <w:tcW w:type="dxa" w:w="1068"/>
            <w:tcBorders>
              <w:top w:color="auto" w:space="0" w:sz="4" w:val="single"/>
              <w:bottom w:color="auto" w:space="0" w:sz="4" w:val="single"/>
            </w:tcBorders>
            <w:noWrap w:val="0"/>
            <w:vAlign w:val="center"/>
          </w:tcPr>
          <w:p w14:paraId="14EC1291">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6.45</w:t>
            </w:r>
          </w:p>
        </w:tc>
        <w:tc>
          <w:tcPr>
            <w:tcW w:type="dxa" w:w="1020"/>
            <w:tcBorders>
              <w:top w:color="auto" w:space="0" w:sz="4" w:val="single"/>
              <w:bottom w:color="auto" w:space="0" w:sz="4" w:val="single"/>
            </w:tcBorders>
            <w:noWrap w:val="0"/>
            <w:vAlign w:val="center"/>
          </w:tcPr>
          <w:p w14:paraId="612BB17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6.81</w:t>
            </w:r>
          </w:p>
        </w:tc>
        <w:tc>
          <w:tcPr>
            <w:tcW w:type="dxa" w:w="984"/>
            <w:tcBorders>
              <w:top w:color="auto" w:space="0" w:sz="4" w:val="single"/>
              <w:bottom w:color="auto" w:space="0" w:sz="4" w:val="single"/>
            </w:tcBorders>
            <w:noWrap w:val="0"/>
            <w:vAlign w:val="center"/>
          </w:tcPr>
          <w:p w14:paraId="77521FA0">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7.36</w:t>
            </w:r>
          </w:p>
        </w:tc>
        <w:tc>
          <w:tcPr>
            <w:tcW w:type="dxa" w:w="852"/>
            <w:tcBorders>
              <w:top w:color="auto" w:space="0" w:sz="4" w:val="single"/>
              <w:right w:color="auto" w:space="0" w:sz="4" w:val="single"/>
            </w:tcBorders>
            <w:noWrap w:val="0"/>
            <w:vAlign w:val="center"/>
          </w:tcPr>
          <w:p w14:paraId="36E9E618">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eastAsia="宋体" w:hint="default"/>
                <w:sz w:val="21"/>
                <w:szCs w:val="21"/>
                <w:lang w:eastAsia="zh-CN" w:val="en-US"/>
              </w:rPr>
            </w:pPr>
            <w:r>
              <w:rPr>
                <w:rFonts w:hint="eastAsia"/>
                <w:sz w:val="21"/>
                <w:szCs w:val="21"/>
                <w:lang w:eastAsia="zh-CN" w:val="en-US"/>
              </w:rPr>
              <w:t>100</w:t>
            </w:r>
          </w:p>
        </w:tc>
        <w:tc>
          <w:tcPr>
            <w:tcW w:type="dxa" w:w="876"/>
            <w:tcBorders>
              <w:top w:color="auto" w:space="0" w:sz="4" w:val="single"/>
              <w:left w:color="auto" w:space="0" w:sz="4" w:val="single"/>
            </w:tcBorders>
            <w:noWrap w:val="0"/>
            <w:vAlign w:val="center"/>
          </w:tcPr>
          <w:p w14:paraId="157BFDA7">
            <w:pPr>
              <w:pStyle w:val="58"/>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rPr>
              <w:t>mg/L</w:t>
            </w:r>
          </w:p>
        </w:tc>
      </w:tr>
      <w:tr w14:paraId="284361D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993"/>
        </w:trPr>
        <w:tc>
          <w:tcPr>
            <w:tcW w:type="dxa" w:w="9396"/>
            <w:gridSpan w:val="9"/>
            <w:tcBorders>
              <w:right w:color="auto" w:space="0" w:sz="4" w:val="single"/>
            </w:tcBorders>
            <w:noWrap w:val="0"/>
            <w:vAlign w:val="center"/>
          </w:tcPr>
          <w:p w14:paraId="4A5CD321">
            <w:pPr>
              <w:pStyle w:val="45"/>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ind w:firstLine="0" w:firstLineChars="0" w:left="1080" w:right="0"/>
              <w:jc w:val="center"/>
              <w:textAlignment w:val="auto"/>
              <w:rPr>
                <w:rFonts w:ascii="宋体" w:cs="宋体" w:eastAsia="宋体" w:hAnsi="宋体" w:hint="eastAsia"/>
                <w:color w:val="000000"/>
                <w:sz w:val="21"/>
                <w:szCs w:val="21"/>
                <w:lang w:eastAsia="zh-CN"/>
              </w:rPr>
            </w:pPr>
            <w:r>
              <w:rPr>
                <w:rFonts w:ascii="宋体" w:cs="宋体" w:eastAsia="宋体" w:hAnsi="宋体" w:hint="eastAsia"/>
                <w:sz w:val="21"/>
                <w:szCs w:val="21"/>
              </w:rPr>
              <w:t>备注：</w:t>
            </w:r>
            <w:r>
              <w:rPr>
                <w:rFonts w:ascii="宋体" w:cs="宋体" w:eastAsia="宋体" w:hAnsi="宋体" w:hint="eastAsia"/>
                <w:kern w:val="0"/>
                <w:sz w:val="21"/>
                <w:szCs w:val="21"/>
                <w:lang w:bidi="ar"/>
              </w:rPr>
              <w:t>1、</w:t>
            </w:r>
            <w:r>
              <w:rPr>
                <w:rFonts w:ascii="宋体" w:cs="宋体" w:eastAsia="宋体" w:hAnsi="宋体" w:hint="eastAsia"/>
                <w:color w:val="auto"/>
                <w:sz w:val="21"/>
                <w:szCs w:val="21"/>
                <w:lang w:eastAsia="zh-CN"/>
              </w:rPr>
              <w:t>项目</w:t>
            </w:r>
            <w:r>
              <w:rPr>
                <w:rFonts w:ascii="宋体" w:cs="宋体" w:eastAsia="宋体" w:hAnsi="宋体" w:hint="eastAsia"/>
                <w:color w:val="auto"/>
                <w:sz w:val="21"/>
                <w:szCs w:val="21"/>
              </w:rPr>
              <w:t>执行</w:t>
            </w:r>
            <w:r>
              <w:rPr>
                <w:rFonts w:ascii="宋体" w:cs="宋体" w:eastAsia="宋体" w:hAnsi="宋体" w:hint="eastAsia"/>
                <w:color w:val="auto"/>
                <w:sz w:val="21"/>
                <w:szCs w:val="21"/>
                <w:lang w:eastAsia="zh-CN"/>
              </w:rPr>
              <w:t>广东省</w:t>
            </w:r>
            <w:r>
              <w:rPr>
                <w:rFonts w:ascii="宋体" w:cs="宋体" w:eastAsia="宋体" w:hAnsi="宋体" w:hint="eastAsia"/>
                <w:sz w:val="21"/>
                <w:szCs w:val="21"/>
              </w:rPr>
              <w:t>《水污染物排放限值》(DB44/26-2001)第二时段三级标准</w:t>
            </w:r>
            <w:r>
              <w:rPr>
                <w:rFonts w:ascii="宋体" w:cs="宋体" w:eastAsia="宋体" w:hAnsi="宋体" w:hint="eastAsia"/>
                <w:sz w:val="21"/>
                <w:szCs w:val="21"/>
                <w:lang w:eastAsia="zh-CN" w:val="en-US"/>
              </w:rPr>
              <w:t>和高州市金山水质净化厂进水水质标准两者较严值；</w:t>
            </w:r>
          </w:p>
          <w:p w14:paraId="47DF0B57">
            <w:pPr>
              <w:pStyle w:val="8"/>
              <w:keepNext w:val="0"/>
              <w:keepLines w:val="0"/>
              <w:pageBreakBefore w:val="0"/>
              <w:widowControl w:val="0"/>
              <w:suppressLineNumbers w:val="0"/>
              <w:tabs>
                <w:tab w:pos="981" w:val="left"/>
              </w:tabs>
              <w:kinsoku/>
              <w:wordWrap/>
              <w:overflowPunct/>
              <w:topLinePunct w:val="0"/>
              <w:autoSpaceDE/>
              <w:autoSpaceDN/>
              <w:bidi w:val="0"/>
              <w:adjustRightInd/>
              <w:snapToGrid/>
              <w:spacing w:after="0" w:afterAutospacing="0" w:before="0" w:beforeAutospacing="0" w:line="240" w:lineRule="auto"/>
              <w:ind w:firstLine="0" w:firstLineChars="0" w:left="0" w:leftChars="0" w:right="0"/>
              <w:jc w:val="center"/>
              <w:textAlignment w:val="auto"/>
              <w:rPr>
                <w:rFonts w:ascii="宋体" w:cs="宋体" w:hAnsi="宋体" w:hint="eastAsia"/>
                <w:sz w:val="21"/>
                <w:szCs w:val="21"/>
              </w:rPr>
            </w:pPr>
            <w:r>
              <w:rPr>
                <w:rFonts w:ascii="宋体" w:cs="宋体" w:eastAsia="宋体" w:hAnsi="宋体" w:hint="eastAsia"/>
                <w:sz w:val="21"/>
                <w:szCs w:val="21"/>
                <w:lang w:eastAsia="zh-CN" w:val="en-US"/>
              </w:rPr>
              <w:t>2</w:t>
            </w:r>
            <w:r>
              <w:rPr>
                <w:rFonts w:ascii="宋体" w:cs="宋体" w:eastAsia="宋体" w:hAnsi="宋体" w:hint="eastAsia"/>
                <w:sz w:val="21"/>
                <w:szCs w:val="21"/>
              </w:rPr>
              <w:t>、</w:t>
            </w:r>
            <w:r>
              <w:rPr>
                <w:rFonts w:ascii="宋体" w:cs="宋体" w:eastAsia="宋体" w:hAnsi="宋体" w:hint="eastAsia"/>
                <w:sz w:val="21"/>
                <w:szCs w:val="21"/>
                <w:lang w:eastAsia="zh-CN"/>
              </w:rPr>
              <w:t>本</w:t>
            </w:r>
            <w:r>
              <w:rPr>
                <w:rFonts w:ascii="宋体" w:cs="宋体" w:eastAsia="宋体" w:hAnsi="宋体" w:hint="eastAsia"/>
                <w:sz w:val="21"/>
                <w:szCs w:val="21"/>
              </w:rPr>
              <w:t>报告结果只对当时采样监测结果负责。</w:t>
            </w:r>
          </w:p>
        </w:tc>
      </w:tr>
    </w:tbl>
    <w:p w14:paraId="2F687A74">
      <w:pPr>
        <w:ind w:firstLine="480"/>
      </w:pPr>
      <w:r>
        <w:rPr>
          <w:rFonts w:hint="eastAsia"/>
          <w:sz w:val="24"/>
          <w:szCs w:val="24"/>
        </w:rPr>
        <w:t>从上表的监测结果表明：</w:t>
      </w:r>
      <w:r>
        <w:rPr>
          <w:rFonts w:hint="eastAsia"/>
          <w:lang w:eastAsia="zh-CN" w:val="en-US"/>
        </w:rPr>
        <w:t>自建污水处理设施处理后排放口W1</w:t>
      </w:r>
      <w:r>
        <w:t>污染物排放浓度范围为：pH：</w:t>
      </w:r>
      <w:r>
        <w:rPr>
          <w:rFonts w:hint="eastAsia"/>
          <w:lang w:eastAsia="zh-CN" w:val="en-US"/>
        </w:rPr>
        <w:t>6.9</w:t>
      </w:r>
      <w:r>
        <w:t>~7.</w:t>
      </w:r>
      <w:r>
        <w:rPr>
          <w:rFonts w:hint="eastAsia"/>
          <w:lang w:eastAsia="zh-CN" w:val="en-US"/>
        </w:rPr>
        <w:t>2</w:t>
      </w:r>
      <w:r>
        <w:t>（无量纲），</w:t>
      </w:r>
      <w:r>
        <w:rPr>
          <w:rFonts w:hint="eastAsia"/>
        </w:rPr>
        <w:t>水温</w:t>
      </w:r>
      <w:r>
        <w:t>：</w:t>
      </w:r>
      <w:r>
        <w:rPr>
          <w:rFonts w:hint="eastAsia"/>
          <w:lang w:eastAsia="zh-CN" w:val="en-US"/>
        </w:rPr>
        <w:t>21.6</w:t>
      </w:r>
      <w:r>
        <w:t>～</w:t>
      </w:r>
      <w:r>
        <w:rPr>
          <w:rFonts w:hint="eastAsia"/>
          <w:lang w:eastAsia="zh-CN" w:val="en-US"/>
        </w:rPr>
        <w:t>22.5</w:t>
      </w:r>
      <w:r>
        <w:t>mg/L，</w:t>
      </w:r>
      <w:r>
        <w:rPr>
          <w:rFonts w:hint="eastAsia"/>
        </w:rPr>
        <w:t>悬浮物</w:t>
      </w:r>
      <w:r>
        <w:t>：</w:t>
      </w:r>
      <w:r>
        <w:rPr>
          <w:rFonts w:hint="eastAsia"/>
          <w:lang w:eastAsia="zh-CN" w:val="en-US"/>
        </w:rPr>
        <w:t>118</w:t>
      </w:r>
      <w:r>
        <w:t>～</w:t>
      </w:r>
      <w:r>
        <w:rPr>
          <w:rFonts w:hint="eastAsia"/>
          <w:lang w:eastAsia="zh-CN" w:val="en-US"/>
        </w:rPr>
        <w:t>134</w:t>
      </w:r>
      <w:r>
        <w:t>mg/L，</w:t>
      </w:r>
      <w:r>
        <w:rPr>
          <w:rFonts w:hint="eastAsia"/>
        </w:rPr>
        <w:t>化学需氧量</w:t>
      </w:r>
      <w:r>
        <w:t>：</w:t>
      </w:r>
      <w:r>
        <w:rPr>
          <w:rFonts w:hint="default"/>
          <w:lang w:eastAsia="zh-CN" w:val="en-US"/>
        </w:rPr>
        <w:t>139</w:t>
      </w:r>
      <w:r>
        <w:t>～</w:t>
      </w:r>
      <w:r>
        <w:rPr>
          <w:rFonts w:hint="eastAsia"/>
          <w:lang w:eastAsia="zh-CN" w:val="en-US"/>
        </w:rPr>
        <w:t>172</w:t>
      </w:r>
      <w:r>
        <w:t>mg/L，</w:t>
      </w:r>
      <w:r>
        <w:rPr>
          <w:rFonts w:hint="eastAsia"/>
          <w:lang w:val="en-US"/>
        </w:rPr>
        <w:t>五日生化需氧量</w:t>
      </w:r>
      <w:r>
        <w:rPr>
          <w:rFonts w:hint="eastAsia"/>
          <w:lang w:eastAsia="zh-CN"/>
        </w:rPr>
        <w:t>：</w:t>
      </w:r>
      <w:r>
        <w:rPr>
          <w:rFonts w:hint="eastAsia"/>
          <w:lang w:eastAsia="zh-CN" w:val="en-US"/>
        </w:rPr>
        <w:t>50</w:t>
      </w:r>
      <w:r>
        <w:t>～</w:t>
      </w:r>
      <w:r>
        <w:rPr>
          <w:rFonts w:hint="eastAsia"/>
          <w:lang w:eastAsia="zh-CN" w:val="en-US"/>
        </w:rPr>
        <w:t>64</w:t>
      </w:r>
      <w:r>
        <w:t>mg/L，</w:t>
      </w:r>
      <w:r>
        <w:rPr>
          <w:rFonts w:hint="eastAsia"/>
        </w:rPr>
        <w:t>氨氮</w:t>
      </w:r>
      <w:r>
        <w:t>：</w:t>
      </w:r>
      <w:r>
        <w:rPr>
          <w:rFonts w:hint="eastAsia"/>
          <w:lang w:eastAsia="zh-CN" w:val="en-US"/>
        </w:rPr>
        <w:t>6.99</w:t>
      </w:r>
      <w:r>
        <w:t>～</w:t>
      </w:r>
      <w:r>
        <w:rPr>
          <w:rFonts w:hint="eastAsia"/>
          <w:lang w:eastAsia="zh-CN" w:val="en-US"/>
        </w:rPr>
        <w:t>9.35</w:t>
      </w:r>
      <w:r>
        <w:t>mg/L，</w:t>
      </w:r>
      <w:r>
        <w:rPr>
          <w:rFonts w:hint="eastAsia"/>
          <w:lang w:eastAsia="zh-CN"/>
        </w:rPr>
        <w:t>动植物油</w:t>
      </w:r>
      <w:r>
        <w:t>：</w:t>
      </w:r>
      <w:r>
        <w:rPr>
          <w:rFonts w:hint="eastAsia"/>
          <w:lang w:eastAsia="zh-CN" w:val="en-US"/>
        </w:rPr>
        <w:t>5.35</w:t>
      </w:r>
      <w:r>
        <w:t>～</w:t>
      </w:r>
      <w:r>
        <w:rPr>
          <w:rFonts w:hint="eastAsia"/>
          <w:lang w:eastAsia="zh-CN" w:val="en-US"/>
        </w:rPr>
        <w:t>7.56</w:t>
      </w:r>
      <w:r>
        <w:t>mg/L，</w:t>
      </w:r>
      <w:r>
        <w:rPr>
          <w:rFonts w:hint="eastAsia"/>
          <w:lang w:eastAsia="zh-CN"/>
        </w:rPr>
        <w:t>石油类：</w:t>
      </w:r>
      <w:r>
        <w:rPr>
          <w:rFonts w:hint="eastAsia"/>
          <w:lang w:eastAsia="zh-CN" w:val="en-US"/>
        </w:rPr>
        <w:t>0.57</w:t>
      </w:r>
      <w:r>
        <w:t>～</w:t>
      </w:r>
      <w:r>
        <w:rPr>
          <w:rFonts w:hint="eastAsia"/>
          <w:lang w:eastAsia="zh-CN" w:val="en-US"/>
        </w:rPr>
        <w:t>0.89</w:t>
      </w:r>
      <w:r>
        <w:t>mg/L</w:t>
      </w:r>
      <w:r>
        <w:rPr>
          <w:rFonts w:hint="eastAsia"/>
          <w:lang w:eastAsia="zh-CN"/>
        </w:rPr>
        <w:t>，</w:t>
      </w:r>
      <w:r>
        <w:rPr>
          <w:rFonts w:hint="eastAsia"/>
          <w:lang w:eastAsia="zh-CN" w:val="en-US"/>
        </w:rPr>
        <w:t>阴离子表面活性剂</w:t>
      </w:r>
      <w:r>
        <w:rPr>
          <w:rFonts w:hint="eastAsia"/>
          <w:lang w:eastAsia="zh-CN"/>
        </w:rPr>
        <w:t>：</w:t>
      </w:r>
      <w:r>
        <w:rPr>
          <w:rFonts w:hint="eastAsia"/>
          <w:lang w:eastAsia="zh-CN" w:val="en-US"/>
        </w:rPr>
        <w:t>0.</w:t>
      </w:r>
      <w:r>
        <w:rPr>
          <w:rFonts w:hint="default"/>
          <w:lang w:eastAsia="zh-CN" w:val="en-US"/>
        </w:rPr>
        <w:t>7</w:t>
      </w:r>
      <w:r>
        <w:rPr>
          <w:rFonts w:hint="eastAsia"/>
          <w:lang w:eastAsia="zh-CN" w:val="en-US"/>
        </w:rPr>
        <w:t>68</w:t>
      </w:r>
      <w:r>
        <w:t>～</w:t>
      </w:r>
      <w:r>
        <w:rPr>
          <w:rFonts w:hint="eastAsia"/>
          <w:lang w:eastAsia="zh-CN" w:val="en-US"/>
        </w:rPr>
        <w:t>0.837</w:t>
      </w:r>
      <w:r>
        <w:t>mg/L。</w:t>
      </w:r>
    </w:p>
    <w:p w14:paraId="3D3FCD8C">
      <w:pPr>
        <w:ind w:firstLine="480"/>
      </w:pPr>
      <w:r>
        <w:rPr>
          <w:rFonts w:hint="eastAsia"/>
          <w:lang w:eastAsia="zh-CN" w:val="en-US"/>
        </w:rPr>
        <w:t>2#宿舍楼三级化粪池排放口W2</w:t>
      </w:r>
      <w:r>
        <w:t>污染物排放浓度范围为：pH：</w:t>
      </w:r>
      <w:r>
        <w:rPr>
          <w:rFonts w:hint="eastAsia"/>
          <w:lang w:eastAsia="zh-CN" w:val="en-US"/>
        </w:rPr>
        <w:t>6.9</w:t>
      </w:r>
      <w:r>
        <w:t>~7.</w:t>
      </w:r>
      <w:r>
        <w:rPr>
          <w:rFonts w:hint="eastAsia"/>
          <w:lang w:eastAsia="zh-CN" w:val="en-US"/>
        </w:rPr>
        <w:t>2</w:t>
      </w:r>
      <w:r>
        <w:t>（无量纲），</w:t>
      </w:r>
      <w:r>
        <w:rPr>
          <w:rFonts w:hint="eastAsia"/>
        </w:rPr>
        <w:t>水温</w:t>
      </w:r>
      <w:r>
        <w:t>：</w:t>
      </w:r>
      <w:r>
        <w:rPr>
          <w:rFonts w:hint="eastAsia"/>
          <w:lang w:eastAsia="zh-CN" w:val="en-US"/>
        </w:rPr>
        <w:t>21.9</w:t>
      </w:r>
      <w:r>
        <w:t>～</w:t>
      </w:r>
      <w:r>
        <w:rPr>
          <w:rFonts w:hint="eastAsia"/>
          <w:lang w:eastAsia="zh-CN" w:val="en-US"/>
        </w:rPr>
        <w:t>23.3</w:t>
      </w:r>
      <w:r>
        <w:t>mg/L，</w:t>
      </w:r>
      <w:r>
        <w:rPr>
          <w:rFonts w:hint="eastAsia"/>
        </w:rPr>
        <w:t>悬浮物</w:t>
      </w:r>
      <w:r>
        <w:t>：</w:t>
      </w:r>
      <w:r>
        <w:rPr>
          <w:rFonts w:hint="eastAsia"/>
          <w:lang w:eastAsia="zh-CN" w:val="en-US"/>
        </w:rPr>
        <w:t>124</w:t>
      </w:r>
      <w:r>
        <w:t>～</w:t>
      </w:r>
      <w:r>
        <w:rPr>
          <w:rFonts w:hint="eastAsia"/>
          <w:lang w:eastAsia="zh-CN" w:val="en-US"/>
        </w:rPr>
        <w:t>136</w:t>
      </w:r>
      <w:r>
        <w:t>mg/L，</w:t>
      </w:r>
      <w:r>
        <w:rPr>
          <w:rFonts w:hint="eastAsia"/>
        </w:rPr>
        <w:t>化学需氧量</w:t>
      </w:r>
      <w:r>
        <w:t>：</w:t>
      </w:r>
      <w:r>
        <w:rPr>
          <w:rFonts w:hint="eastAsia"/>
          <w:lang w:eastAsia="zh-CN" w:val="en-US"/>
        </w:rPr>
        <w:t>103</w:t>
      </w:r>
      <w:r>
        <w:t>～</w:t>
      </w:r>
      <w:r>
        <w:rPr>
          <w:rFonts w:hint="eastAsia"/>
          <w:lang w:eastAsia="zh-CN" w:val="en-US"/>
        </w:rPr>
        <w:t>132</w:t>
      </w:r>
      <w:r>
        <w:t>mg/L，</w:t>
      </w:r>
      <w:r>
        <w:rPr>
          <w:rFonts w:hint="eastAsia"/>
          <w:lang w:val="en-US"/>
        </w:rPr>
        <w:t>五日生化需氧量</w:t>
      </w:r>
      <w:r>
        <w:rPr>
          <w:rFonts w:hint="eastAsia"/>
          <w:lang w:eastAsia="zh-CN"/>
        </w:rPr>
        <w:t>：</w:t>
      </w:r>
      <w:r>
        <w:rPr>
          <w:rFonts w:hint="eastAsia"/>
          <w:lang w:eastAsia="zh-CN" w:val="en-US"/>
        </w:rPr>
        <w:t>37</w:t>
      </w:r>
      <w:r>
        <w:t>～</w:t>
      </w:r>
      <w:r>
        <w:rPr>
          <w:rFonts w:hint="eastAsia"/>
          <w:lang w:eastAsia="zh-CN" w:val="en-US"/>
        </w:rPr>
        <w:t>49</w:t>
      </w:r>
      <w:r>
        <w:t>mg/L，</w:t>
      </w:r>
      <w:r>
        <w:rPr>
          <w:rFonts w:hint="eastAsia"/>
        </w:rPr>
        <w:t>氨氮</w:t>
      </w:r>
      <w:r>
        <w:t>：</w:t>
      </w:r>
      <w:r>
        <w:rPr>
          <w:rFonts w:hint="eastAsia"/>
          <w:lang w:eastAsia="zh-CN" w:val="en-US"/>
        </w:rPr>
        <w:t>10.20</w:t>
      </w:r>
      <w:r>
        <w:t>～</w:t>
      </w:r>
      <w:r>
        <w:rPr>
          <w:rFonts w:hint="default"/>
          <w:lang w:eastAsia="zh-CN" w:val="en-US"/>
        </w:rPr>
        <w:t>12.</w:t>
      </w:r>
      <w:r>
        <w:rPr>
          <w:rFonts w:hint="eastAsia"/>
          <w:lang w:eastAsia="zh-CN" w:val="en-US"/>
        </w:rPr>
        <w:t>91</w:t>
      </w:r>
      <w:r>
        <w:t>mg/L。</w:t>
      </w:r>
    </w:p>
    <w:p w14:paraId="067C9B2C">
      <w:pPr>
        <w:ind w:firstLine="480"/>
      </w:pPr>
      <w:r>
        <w:rPr>
          <w:rFonts w:hint="eastAsia"/>
        </w:rPr>
        <w:t>1#宿舍楼和食堂</w:t>
      </w:r>
      <w:r>
        <w:rPr>
          <w:rFonts w:hint="eastAsia"/>
          <w:lang w:eastAsia="zh-CN" w:val="en-US"/>
        </w:rPr>
        <w:t>三级化粪池+隔油隔渣池处理后排放口W3</w:t>
      </w:r>
      <w:r>
        <w:t>污染物排放浓度范围为：pH：</w:t>
      </w:r>
      <w:r>
        <w:rPr>
          <w:rFonts w:hint="eastAsia"/>
          <w:lang w:eastAsia="zh-CN" w:val="en-US"/>
        </w:rPr>
        <w:t>6.8</w:t>
      </w:r>
      <w:r>
        <w:t>~7.</w:t>
      </w:r>
      <w:r>
        <w:rPr>
          <w:rFonts w:hint="eastAsia"/>
          <w:lang w:eastAsia="zh-CN" w:val="en-US"/>
        </w:rPr>
        <w:t>2</w:t>
      </w:r>
      <w:r>
        <w:t>（无量纲），</w:t>
      </w:r>
      <w:r>
        <w:rPr>
          <w:rFonts w:hint="eastAsia"/>
        </w:rPr>
        <w:t>水温</w:t>
      </w:r>
      <w:r>
        <w:t>：</w:t>
      </w:r>
      <w:r>
        <w:rPr>
          <w:rFonts w:hint="eastAsia"/>
          <w:lang w:eastAsia="zh-CN" w:val="en-US"/>
        </w:rPr>
        <w:t>22.8</w:t>
      </w:r>
      <w:r>
        <w:t>～</w:t>
      </w:r>
      <w:r>
        <w:rPr>
          <w:rFonts w:hint="eastAsia"/>
          <w:lang w:eastAsia="zh-CN" w:val="en-US"/>
        </w:rPr>
        <w:t>24.0</w:t>
      </w:r>
      <w:r>
        <w:t>mg/L，</w:t>
      </w:r>
      <w:r>
        <w:rPr>
          <w:rFonts w:hint="eastAsia"/>
        </w:rPr>
        <w:t>悬浮物</w:t>
      </w:r>
      <w:r>
        <w:t>：</w:t>
      </w:r>
      <w:r>
        <w:rPr>
          <w:rFonts w:hint="eastAsia"/>
          <w:lang w:eastAsia="zh-CN" w:val="en-US"/>
        </w:rPr>
        <w:t>112</w:t>
      </w:r>
      <w:r>
        <w:t>～1</w:t>
      </w:r>
      <w:r>
        <w:rPr>
          <w:rFonts w:hint="eastAsia"/>
          <w:lang w:eastAsia="zh-CN" w:val="en-US"/>
        </w:rPr>
        <w:t>33</w:t>
      </w:r>
      <w:r>
        <w:t>mg/L，</w:t>
      </w:r>
      <w:r>
        <w:rPr>
          <w:rFonts w:hint="eastAsia"/>
        </w:rPr>
        <w:t>化学需氧量</w:t>
      </w:r>
      <w:r>
        <w:t>：</w:t>
      </w:r>
      <w:r>
        <w:rPr>
          <w:rFonts w:hint="default"/>
          <w:lang w:eastAsia="zh-CN" w:val="en-US"/>
        </w:rPr>
        <w:t>1</w:t>
      </w:r>
      <w:r>
        <w:rPr>
          <w:rFonts w:hint="eastAsia"/>
          <w:lang w:eastAsia="zh-CN" w:val="en-US"/>
        </w:rPr>
        <w:t>03</w:t>
      </w:r>
      <w:r>
        <w:t>～</w:t>
      </w:r>
      <w:r>
        <w:rPr>
          <w:rFonts w:hint="eastAsia"/>
          <w:lang w:eastAsia="zh-CN" w:val="en-US"/>
        </w:rPr>
        <w:t>130</w:t>
      </w:r>
      <w:r>
        <w:t>mg/L，</w:t>
      </w:r>
      <w:r>
        <w:rPr>
          <w:rFonts w:hint="eastAsia"/>
          <w:lang w:val="en-US"/>
        </w:rPr>
        <w:t>五日生化需氧量</w:t>
      </w:r>
      <w:r>
        <w:rPr>
          <w:rFonts w:hint="eastAsia"/>
          <w:lang w:eastAsia="zh-CN"/>
        </w:rPr>
        <w:t>：</w:t>
      </w:r>
      <w:r>
        <w:rPr>
          <w:rFonts w:hint="eastAsia"/>
          <w:lang w:eastAsia="zh-CN" w:val="en-US"/>
        </w:rPr>
        <w:t>35</w:t>
      </w:r>
      <w:r>
        <w:t>～</w:t>
      </w:r>
      <w:r>
        <w:rPr>
          <w:rFonts w:hint="eastAsia"/>
          <w:lang w:eastAsia="zh-CN" w:val="en-US"/>
        </w:rPr>
        <w:t>51</w:t>
      </w:r>
      <w:r>
        <w:t>mg/L，</w:t>
      </w:r>
      <w:r>
        <w:rPr>
          <w:rFonts w:hint="eastAsia"/>
        </w:rPr>
        <w:t>氨氮</w:t>
      </w:r>
      <w:r>
        <w:t>：</w:t>
      </w:r>
      <w:r>
        <w:rPr>
          <w:rFonts w:hint="default"/>
          <w:lang w:eastAsia="zh-CN" w:val="en-US"/>
        </w:rPr>
        <w:t>12.14</w:t>
      </w:r>
      <w:r>
        <w:t>～</w:t>
      </w:r>
      <w:r>
        <w:rPr>
          <w:rFonts w:hint="eastAsia"/>
          <w:lang w:eastAsia="zh-CN" w:val="en-US"/>
        </w:rPr>
        <w:t>15.07</w:t>
      </w:r>
      <w:r>
        <w:t>mg/L，</w:t>
      </w:r>
      <w:r>
        <w:rPr>
          <w:rFonts w:hint="eastAsia"/>
          <w:lang w:eastAsia="zh-CN"/>
        </w:rPr>
        <w:t>动植物油</w:t>
      </w:r>
      <w:r>
        <w:t>：</w:t>
      </w:r>
      <w:r>
        <w:rPr>
          <w:rFonts w:hint="eastAsia"/>
          <w:lang w:eastAsia="zh-CN" w:val="en-US"/>
        </w:rPr>
        <w:t>5.90</w:t>
      </w:r>
      <w:r>
        <w:t>～</w:t>
      </w:r>
      <w:r>
        <w:rPr>
          <w:rFonts w:hint="eastAsia"/>
          <w:lang w:eastAsia="zh-CN" w:val="en-US"/>
        </w:rPr>
        <w:t>7.81</w:t>
      </w:r>
      <w:r>
        <w:t>mg/L。污染物排放浓度均符合</w:t>
      </w:r>
      <w:r>
        <w:rPr>
          <w:rFonts w:hint="eastAsia"/>
        </w:rPr>
        <w:t>《水污染物排放限值》(DB44/26-2001)第二时段三级标准</w:t>
      </w:r>
      <w:r>
        <w:rPr>
          <w:rFonts w:hint="eastAsia"/>
          <w:lang w:eastAsia="zh-CN" w:val="en-US"/>
        </w:rPr>
        <w:t>和高州市金山水质净化厂进水水质标准两者较严值。</w:t>
      </w:r>
    </w:p>
    <w:p w14:paraId="7A68F018">
      <w:pPr>
        <w:pStyle w:val="5"/>
        <w:numPr>
          <w:ilvl w:val="2"/>
          <w:numId w:val="0"/>
        </w:numPr>
        <w:ind w:firstLineChars="0" w:hanging="170" w:left="170" w:leftChars="0"/>
      </w:pPr>
      <w:bookmarkStart w:id="74" w:name="_Toc17123"/>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.2.2</w:t>
      </w:r>
      <w:r>
        <w:rPr>
          <w:rFonts w:hint="eastAsia"/>
        </w:rPr>
        <w:t>废气</w:t>
      </w:r>
      <w:bookmarkEnd w:id="74"/>
    </w:p>
    <w:p w14:paraId="2B630EA6">
      <w:pPr>
        <w:ind w:firstLine="480"/>
      </w:pPr>
      <w:r>
        <w:rPr>
          <w:rFonts w:hint="eastAsia"/>
        </w:rPr>
        <w:t>（1）无组织废气</w:t>
      </w:r>
    </w:p>
    <w:p w14:paraId="22E53523">
      <w:pPr>
        <w:ind w:firstLine="480"/>
      </w:pPr>
      <w:r>
        <w:rPr>
          <w:rFonts w:hint="eastAsia"/>
        </w:rPr>
        <w:t>本项目厂界无组织排放废气污染物监测结果见下表：</w:t>
      </w:r>
    </w:p>
    <w:p w14:paraId="2BF6E14F">
      <w:pPr>
        <w:pStyle w:val="38"/>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lang w:eastAsia="zh-CN" w:val="en-US"/>
        </w:rPr>
        <w:t>2</w:t>
      </w:r>
      <w:r>
        <w:t xml:space="preserve"> </w:t>
      </w:r>
      <w:r>
        <w:rPr>
          <w:rFonts w:hint="eastAsia"/>
        </w:rPr>
        <w:t>无组织废气检测结果</w:t>
      </w:r>
    </w:p>
    <w:tbl>
      <w:tblPr>
        <w:tblStyle w:val="22"/>
        <w:tblpPr w:horzAnchor="page" w:leftFromText="180" w:rightFromText="180" w:tblpX="1490" w:tblpY="209" w:vertAnchor="text"/>
        <w:tblOverlap w:val="never"/>
        <w:tblW w:type="dxa" w:w="8076"/>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756"/>
        <w:gridCol w:w="1104"/>
        <w:gridCol w:w="1428"/>
        <w:gridCol w:w="1128"/>
        <w:gridCol w:w="1056"/>
        <w:gridCol w:w="1284"/>
        <w:gridCol w:w="1320"/>
      </w:tblGrid>
      <w:tr w14:paraId="1A09BFC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trPr>
        <w:tc>
          <w:tcPr>
            <w:tcW w:type="dxa" w:w="756"/>
            <w:vMerge w:val="restart"/>
            <w:noWrap w:val="0"/>
            <w:vAlign w:val="center"/>
          </w:tcPr>
          <w:p w14:paraId="0596B2C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r>
              <w:rPr>
                <w:rFonts w:ascii="宋体" w:cs="宋体" w:eastAsia="宋体" w:hAnsi="宋体" w:hint="eastAsia"/>
                <w:b/>
                <w:bCs/>
                <w:color w:val="000000"/>
                <w:kern w:val="2"/>
                <w:sz w:val="21"/>
                <w:szCs w:val="21"/>
              </w:rPr>
              <w:t>检测日期</w:t>
            </w:r>
          </w:p>
        </w:tc>
        <w:tc>
          <w:tcPr>
            <w:tcW w:type="dxa" w:w="1104"/>
            <w:vMerge w:val="restart"/>
            <w:noWrap w:val="0"/>
            <w:vAlign w:val="center"/>
          </w:tcPr>
          <w:p w14:paraId="5193351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lang w:eastAsia="zh-CN"/>
              </w:rPr>
            </w:pPr>
            <w:r>
              <w:rPr>
                <w:rFonts w:ascii="宋体" w:cs="宋体" w:eastAsia="宋体" w:hAnsi="宋体" w:hint="eastAsia"/>
                <w:b/>
                <w:bCs/>
                <w:color w:val="000000"/>
                <w:kern w:val="2"/>
                <w:sz w:val="21"/>
                <w:szCs w:val="21"/>
              </w:rPr>
              <w:t>检测</w:t>
            </w:r>
            <w:r>
              <w:rPr>
                <w:rFonts w:ascii="宋体" w:cs="宋体" w:eastAsia="宋体" w:hAnsi="宋体" w:hint="eastAsia"/>
                <w:b/>
                <w:bCs/>
                <w:color w:val="000000"/>
                <w:kern w:val="2"/>
                <w:sz w:val="21"/>
                <w:szCs w:val="21"/>
                <w:lang w:eastAsia="zh-CN"/>
              </w:rPr>
              <w:t>项目</w:t>
            </w:r>
          </w:p>
        </w:tc>
        <w:tc>
          <w:tcPr>
            <w:tcW w:type="dxa" w:w="1428"/>
            <w:vMerge w:val="restart"/>
            <w:noWrap w:val="0"/>
            <w:vAlign w:val="center"/>
          </w:tcPr>
          <w:p w14:paraId="12203E50">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r>
              <w:rPr>
                <w:rFonts w:ascii="宋体" w:cs="宋体" w:eastAsia="宋体" w:hAnsi="宋体" w:hint="eastAsia"/>
                <w:b/>
                <w:bCs/>
                <w:color w:val="000000"/>
                <w:kern w:val="2"/>
                <w:sz w:val="21"/>
                <w:szCs w:val="21"/>
              </w:rPr>
              <w:t>检测点位</w:t>
            </w:r>
          </w:p>
        </w:tc>
        <w:tc>
          <w:tcPr>
            <w:tcW w:type="dxa" w:w="3468"/>
            <w:gridSpan w:val="3"/>
            <w:noWrap w:val="0"/>
            <w:vAlign w:val="center"/>
          </w:tcPr>
          <w:p w14:paraId="150309DB">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rPr>
            </w:pPr>
            <w:r>
              <w:rPr>
                <w:rFonts w:ascii="宋体" w:cs="宋体" w:eastAsia="宋体" w:hAnsi="宋体" w:hint="eastAsia"/>
                <w:b/>
                <w:bCs/>
                <w:color w:val="000000"/>
                <w:sz w:val="21"/>
                <w:szCs w:val="21"/>
              </w:rPr>
              <w:t>检测结果</w:t>
            </w:r>
            <w:r>
              <w:rPr>
                <w:rFonts w:ascii="宋体" w:cs="宋体" w:eastAsia="宋体" w:hAnsi="宋体" w:hint="eastAsia"/>
                <w:b/>
                <w:bCs/>
                <w:sz w:val="21"/>
                <w:szCs w:val="21"/>
              </w:rPr>
              <w:t>（mg/m</w:t>
            </w:r>
            <w:r>
              <w:rPr>
                <w:rFonts w:ascii="宋体" w:cs="宋体" w:eastAsia="宋体" w:hAnsi="宋体" w:hint="eastAsia"/>
                <w:b/>
                <w:bCs/>
                <w:sz w:val="21"/>
                <w:szCs w:val="21"/>
                <w:vertAlign w:val="superscript"/>
              </w:rPr>
              <w:t>3</w:t>
            </w:r>
            <w:r>
              <w:rPr>
                <w:rFonts w:ascii="宋体" w:cs="宋体" w:eastAsia="宋体" w:hAnsi="宋体" w:hint="eastAsia"/>
                <w:b/>
                <w:bCs/>
                <w:sz w:val="21"/>
                <w:szCs w:val="21"/>
              </w:rPr>
              <w:t>）</w:t>
            </w:r>
          </w:p>
        </w:tc>
        <w:tc>
          <w:tcPr>
            <w:tcW w:type="dxa" w:w="1320"/>
            <w:vMerge w:val="restart"/>
            <w:noWrap w:val="0"/>
            <w:vAlign w:val="center"/>
          </w:tcPr>
          <w:p w14:paraId="2AFEF376">
            <w:pPr>
              <w:pStyle w:val="8"/>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rPr>
            </w:pPr>
            <w:r>
              <w:rPr>
                <w:rFonts w:ascii="宋体" w:cs="宋体" w:eastAsia="宋体" w:hAnsi="宋体" w:hint="eastAsia"/>
                <w:b/>
                <w:bCs/>
                <w:sz w:val="21"/>
                <w:szCs w:val="21"/>
              </w:rPr>
              <w:t>浓度限值（mg/m</w:t>
            </w:r>
            <w:r>
              <w:rPr>
                <w:rFonts w:ascii="宋体" w:cs="宋体" w:eastAsia="宋体" w:hAnsi="宋体" w:hint="eastAsia"/>
                <w:b/>
                <w:bCs/>
                <w:sz w:val="21"/>
                <w:szCs w:val="21"/>
                <w:vertAlign w:val="superscript"/>
              </w:rPr>
              <w:t>3</w:t>
            </w:r>
            <w:r>
              <w:rPr>
                <w:rFonts w:ascii="宋体" w:cs="宋体" w:eastAsia="宋体" w:hAnsi="宋体" w:hint="eastAsia"/>
                <w:b/>
                <w:bCs/>
                <w:sz w:val="21"/>
                <w:szCs w:val="21"/>
              </w:rPr>
              <w:t>）</w:t>
            </w:r>
          </w:p>
        </w:tc>
      </w:tr>
      <w:tr w14:paraId="6D9BFDA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33"/>
        </w:trPr>
        <w:tc>
          <w:tcPr>
            <w:tcW w:type="dxa" w:w="756"/>
            <w:vMerge w:val="continue"/>
            <w:noWrap w:val="0"/>
            <w:vAlign w:val="center"/>
          </w:tcPr>
          <w:p w14:paraId="10C9D56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104"/>
            <w:vMerge w:val="continue"/>
            <w:noWrap w:val="0"/>
            <w:vAlign w:val="center"/>
          </w:tcPr>
          <w:p w14:paraId="329EA781">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428"/>
            <w:vMerge w:val="continue"/>
            <w:noWrap w:val="0"/>
            <w:vAlign w:val="center"/>
          </w:tcPr>
          <w:p w14:paraId="59D5E2B2">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128"/>
            <w:noWrap w:val="0"/>
            <w:vAlign w:val="center"/>
          </w:tcPr>
          <w:p w14:paraId="77BD11A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1</w:t>
            </w:r>
            <w:r>
              <w:rPr>
                <w:rFonts w:ascii="宋体" w:cs="宋体" w:eastAsia="宋体" w:hAnsi="宋体" w:hint="eastAsia"/>
                <w:b/>
                <w:bCs/>
                <w:color w:val="000000"/>
                <w:sz w:val="21"/>
                <w:szCs w:val="21"/>
                <w:lang w:eastAsia="zh-CN"/>
              </w:rPr>
              <w:t>次</w:t>
            </w:r>
          </w:p>
        </w:tc>
        <w:tc>
          <w:tcPr>
            <w:tcW w:type="dxa" w:w="1056"/>
            <w:noWrap w:val="0"/>
            <w:vAlign w:val="center"/>
          </w:tcPr>
          <w:p w14:paraId="499922D8">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2</w:t>
            </w:r>
            <w:r>
              <w:rPr>
                <w:rFonts w:ascii="宋体" w:cs="宋体" w:eastAsia="宋体" w:hAnsi="宋体" w:hint="eastAsia"/>
                <w:b/>
                <w:bCs/>
                <w:color w:val="000000"/>
                <w:sz w:val="21"/>
                <w:szCs w:val="21"/>
                <w:lang w:eastAsia="zh-CN"/>
              </w:rPr>
              <w:t>次</w:t>
            </w:r>
          </w:p>
        </w:tc>
        <w:tc>
          <w:tcPr>
            <w:tcW w:type="dxa" w:w="1284"/>
            <w:noWrap w:val="0"/>
            <w:vAlign w:val="center"/>
          </w:tcPr>
          <w:p w14:paraId="6C607659">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3</w:t>
            </w:r>
            <w:r>
              <w:rPr>
                <w:rFonts w:ascii="宋体" w:cs="宋体" w:eastAsia="宋体" w:hAnsi="宋体" w:hint="eastAsia"/>
                <w:b/>
                <w:bCs/>
                <w:color w:val="000000"/>
                <w:sz w:val="21"/>
                <w:szCs w:val="21"/>
                <w:lang w:eastAsia="zh-CN"/>
              </w:rPr>
              <w:t>次</w:t>
            </w:r>
          </w:p>
        </w:tc>
        <w:tc>
          <w:tcPr>
            <w:tcW w:type="dxa" w:w="1320"/>
            <w:vMerge w:val="continue"/>
            <w:noWrap w:val="0"/>
            <w:vAlign w:val="center"/>
          </w:tcPr>
          <w:p w14:paraId="3BCBBEE2">
            <w:pPr>
              <w:pStyle w:val="8"/>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sz w:val="21"/>
                <w:szCs w:val="21"/>
              </w:rPr>
            </w:pPr>
          </w:p>
        </w:tc>
      </w:tr>
      <w:tr w14:paraId="6E5EBB9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restart"/>
            <w:noWrap w:val="0"/>
            <w:vAlign w:val="center"/>
          </w:tcPr>
          <w:p w14:paraId="14AC31B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val="en-US"/>
              </w:rPr>
            </w:pPr>
            <w:r>
              <w:rPr>
                <w:rFonts w:ascii="宋体" w:cs="宋体" w:eastAsia="宋体" w:hAnsi="宋体" w:hint="eastAsia"/>
                <w:color w:val="000000"/>
                <w:kern w:val="2"/>
                <w:sz w:val="21"/>
                <w:szCs w:val="21"/>
              </w:rPr>
              <w:t>202</w:t>
            </w:r>
            <w:r>
              <w:rPr>
                <w:rFonts w:ascii="宋体" w:cs="宋体" w:eastAsia="宋体" w:hAnsi="宋体" w:hint="eastAsia"/>
                <w:color w:val="000000"/>
                <w:kern w:val="2"/>
                <w:sz w:val="21"/>
                <w:szCs w:val="21"/>
                <w:lang w:eastAsia="zh-CN" w:val="en-US"/>
              </w:rPr>
              <w:t>5</w:t>
            </w:r>
            <w:r>
              <w:rPr>
                <w:rFonts w:ascii="宋体" w:cs="宋体" w:eastAsia="宋体" w:hAnsi="宋体" w:hint="eastAsia"/>
                <w:color w:val="000000"/>
                <w:kern w:val="2"/>
                <w:sz w:val="21"/>
                <w:szCs w:val="21"/>
              </w:rPr>
              <w:t>.</w:t>
            </w:r>
            <w:r>
              <w:rPr>
                <w:rFonts w:ascii="宋体" w:cs="宋体" w:eastAsia="宋体" w:hAnsi="宋体" w:hint="eastAsia"/>
                <w:color w:val="000000"/>
                <w:kern w:val="2"/>
                <w:sz w:val="21"/>
                <w:szCs w:val="21"/>
                <w:lang w:eastAsia="zh-CN" w:val="en-US"/>
              </w:rPr>
              <w:t>04.22</w:t>
            </w:r>
          </w:p>
        </w:tc>
        <w:tc>
          <w:tcPr>
            <w:tcW w:type="dxa" w:w="1104"/>
            <w:vMerge w:val="restart"/>
            <w:noWrap w:val="0"/>
            <w:vAlign w:val="center"/>
          </w:tcPr>
          <w:p w14:paraId="47DFAAC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lang w:eastAsia="zh-CN"/>
              </w:rPr>
            </w:pPr>
            <w:r>
              <w:rPr>
                <w:rFonts w:ascii="宋体" w:cs="宋体" w:eastAsia="宋体" w:hAnsi="宋体" w:hint="eastAsia"/>
                <w:color w:val="000000"/>
                <w:sz w:val="21"/>
                <w:szCs w:val="21"/>
                <w:lang w:eastAsia="zh-CN"/>
              </w:rPr>
              <w:t>颗粒物</w:t>
            </w:r>
          </w:p>
        </w:tc>
        <w:tc>
          <w:tcPr>
            <w:tcW w:type="dxa" w:w="1428"/>
            <w:noWrap w:val="0"/>
            <w:vAlign w:val="center"/>
          </w:tcPr>
          <w:p w14:paraId="1B22BEB9">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128"/>
            <w:noWrap w:val="0"/>
            <w:vAlign w:val="center"/>
          </w:tcPr>
          <w:p w14:paraId="69FE464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0.138 </w:t>
            </w:r>
          </w:p>
        </w:tc>
        <w:tc>
          <w:tcPr>
            <w:tcW w:type="dxa" w:w="1056"/>
            <w:noWrap w:val="0"/>
            <w:vAlign w:val="center"/>
          </w:tcPr>
          <w:p w14:paraId="5D75359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0.123 </w:t>
            </w:r>
          </w:p>
        </w:tc>
        <w:tc>
          <w:tcPr>
            <w:tcW w:type="dxa" w:w="1284"/>
            <w:noWrap w:val="0"/>
            <w:vAlign w:val="center"/>
          </w:tcPr>
          <w:p w14:paraId="5777063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0.140 </w:t>
            </w:r>
          </w:p>
        </w:tc>
        <w:tc>
          <w:tcPr>
            <w:tcW w:type="dxa" w:w="1320"/>
            <w:vMerge w:val="restart"/>
            <w:noWrap w:val="0"/>
            <w:vAlign w:val="center"/>
          </w:tcPr>
          <w:p w14:paraId="54B1DBB6">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highlight w:val="none"/>
                <w:lang w:eastAsia="zh-CN" w:val="en-US"/>
              </w:rPr>
            </w:pPr>
            <w:r>
              <w:rPr>
                <w:rFonts w:ascii="宋体" w:cs="宋体" w:eastAsia="宋体" w:hAnsi="宋体" w:hint="eastAsia"/>
                <w:sz w:val="21"/>
                <w:szCs w:val="21"/>
                <w:highlight w:val="none"/>
                <w:lang w:eastAsia="zh-CN" w:val="en-US"/>
              </w:rPr>
              <w:t>1.0</w:t>
            </w:r>
          </w:p>
        </w:tc>
      </w:tr>
      <w:tr w14:paraId="1405FE3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69D37924">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133A4E0A">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rPr>
            </w:pPr>
          </w:p>
        </w:tc>
        <w:tc>
          <w:tcPr>
            <w:tcW w:type="dxa" w:w="1428"/>
            <w:noWrap w:val="0"/>
            <w:vAlign w:val="center"/>
          </w:tcPr>
          <w:p w14:paraId="5C8E0D3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128"/>
            <w:noWrap w:val="0"/>
            <w:vAlign w:val="center"/>
          </w:tcPr>
          <w:p w14:paraId="3B14CD4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kern w:val="2"/>
                <w:sz w:val="21"/>
                <w:szCs w:val="21"/>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0.248 </w:t>
            </w:r>
          </w:p>
        </w:tc>
        <w:tc>
          <w:tcPr>
            <w:tcW w:type="dxa" w:w="1056"/>
            <w:noWrap w:val="0"/>
            <w:vAlign w:val="center"/>
          </w:tcPr>
          <w:p w14:paraId="26634449">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kern w:val="2"/>
                <w:sz w:val="21"/>
                <w:szCs w:val="21"/>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0.224 </w:t>
            </w:r>
          </w:p>
        </w:tc>
        <w:tc>
          <w:tcPr>
            <w:tcW w:type="dxa" w:w="1284"/>
            <w:noWrap w:val="0"/>
            <w:vAlign w:val="center"/>
          </w:tcPr>
          <w:p w14:paraId="6FBC005B">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0.216 </w:t>
            </w:r>
          </w:p>
        </w:tc>
        <w:tc>
          <w:tcPr>
            <w:tcW w:type="dxa" w:w="1320"/>
            <w:vMerge w:val="continue"/>
            <w:noWrap w:val="0"/>
            <w:vAlign w:val="center"/>
          </w:tcPr>
          <w:p w14:paraId="075C1961">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4C422E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13985CC8">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4785F97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rPr>
            </w:pPr>
          </w:p>
        </w:tc>
        <w:tc>
          <w:tcPr>
            <w:tcW w:type="dxa" w:w="1428"/>
            <w:noWrap w:val="0"/>
            <w:vAlign w:val="center"/>
          </w:tcPr>
          <w:p w14:paraId="0C002F7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128"/>
            <w:noWrap w:val="0"/>
            <w:vAlign w:val="center"/>
          </w:tcPr>
          <w:p w14:paraId="318800B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0.315 </w:t>
            </w:r>
          </w:p>
        </w:tc>
        <w:tc>
          <w:tcPr>
            <w:tcW w:type="dxa" w:w="1056"/>
            <w:noWrap w:val="0"/>
            <w:vAlign w:val="center"/>
          </w:tcPr>
          <w:p w14:paraId="09AE6E7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0.273 </w:t>
            </w:r>
          </w:p>
        </w:tc>
        <w:tc>
          <w:tcPr>
            <w:tcW w:type="dxa" w:w="1284"/>
            <w:noWrap w:val="0"/>
            <w:vAlign w:val="center"/>
          </w:tcPr>
          <w:p w14:paraId="3F4B046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0.290 </w:t>
            </w:r>
          </w:p>
        </w:tc>
        <w:tc>
          <w:tcPr>
            <w:tcW w:type="dxa" w:w="1320"/>
            <w:vMerge w:val="continue"/>
            <w:noWrap w:val="0"/>
            <w:vAlign w:val="center"/>
          </w:tcPr>
          <w:p w14:paraId="71B986C2">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7F71559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00634A9A">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1D222EF3">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2A22DE96">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128"/>
            <w:noWrap w:val="0"/>
            <w:vAlign w:val="center"/>
          </w:tcPr>
          <w:p w14:paraId="0421AF6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0.314 </w:t>
            </w:r>
          </w:p>
        </w:tc>
        <w:tc>
          <w:tcPr>
            <w:tcW w:type="dxa" w:w="1056"/>
            <w:noWrap w:val="0"/>
            <w:vAlign w:val="center"/>
          </w:tcPr>
          <w:p w14:paraId="69A6633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0.342 </w:t>
            </w:r>
          </w:p>
        </w:tc>
        <w:tc>
          <w:tcPr>
            <w:tcW w:type="dxa" w:w="1284"/>
            <w:noWrap w:val="0"/>
            <w:vAlign w:val="center"/>
          </w:tcPr>
          <w:p w14:paraId="08B40AA2">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0.330 </w:t>
            </w:r>
          </w:p>
        </w:tc>
        <w:tc>
          <w:tcPr>
            <w:tcW w:type="dxa" w:w="1320"/>
            <w:vMerge w:val="continue"/>
            <w:noWrap w:val="0"/>
            <w:vAlign w:val="center"/>
          </w:tcPr>
          <w:p w14:paraId="3748FF1F">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highlight w:val="none"/>
                <w:lang w:val="en-US"/>
              </w:rPr>
            </w:pPr>
          </w:p>
        </w:tc>
      </w:tr>
      <w:tr w14:paraId="6336E74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2E0F3194">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restart"/>
            <w:noWrap w:val="0"/>
            <w:vAlign w:val="center"/>
          </w:tcPr>
          <w:p w14:paraId="67005C26">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rPr>
            </w:pPr>
            <w:r>
              <w:rPr>
                <w:rFonts w:ascii="宋体" w:cs="宋体" w:eastAsia="宋体" w:hAnsi="宋体" w:hint="eastAsia"/>
                <w:sz w:val="21"/>
                <w:szCs w:val="21"/>
                <w:lang w:eastAsia="zh-CN" w:val="en-US"/>
              </w:rPr>
              <w:t>非甲烷总烃</w:t>
            </w:r>
          </w:p>
        </w:tc>
        <w:tc>
          <w:tcPr>
            <w:tcW w:type="dxa" w:w="1428"/>
            <w:noWrap w:val="0"/>
            <w:vAlign w:val="center"/>
          </w:tcPr>
          <w:p w14:paraId="444FCDD1">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128"/>
            <w:noWrap w:val="0"/>
            <w:vAlign w:val="center"/>
          </w:tcPr>
          <w:p w14:paraId="3338E010">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0.17</w:t>
            </w:r>
          </w:p>
        </w:tc>
        <w:tc>
          <w:tcPr>
            <w:tcW w:type="dxa" w:w="1056"/>
            <w:noWrap w:val="0"/>
            <w:vAlign w:val="center"/>
          </w:tcPr>
          <w:p w14:paraId="0CAB5F9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0.32</w:t>
            </w:r>
          </w:p>
        </w:tc>
        <w:tc>
          <w:tcPr>
            <w:tcW w:type="dxa" w:w="1284"/>
            <w:noWrap w:val="0"/>
            <w:vAlign w:val="center"/>
          </w:tcPr>
          <w:p w14:paraId="3719B6BC">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0.11</w:t>
            </w:r>
          </w:p>
        </w:tc>
        <w:tc>
          <w:tcPr>
            <w:tcW w:type="dxa" w:w="1320"/>
            <w:vMerge w:val="restart"/>
            <w:noWrap w:val="0"/>
            <w:vAlign w:val="center"/>
          </w:tcPr>
          <w:p w14:paraId="2B97AC3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lang w:eastAsia="zh-CN" w:val="en-US"/>
              </w:rPr>
            </w:pPr>
            <w:r>
              <w:rPr>
                <w:rFonts w:ascii="宋体" w:cs="宋体" w:eastAsia="宋体" w:hAnsi="宋体" w:hint="eastAsia"/>
                <w:sz w:val="21"/>
                <w:szCs w:val="21"/>
                <w:highlight w:val="none"/>
                <w:lang w:eastAsia="zh-CN" w:val="en-US"/>
              </w:rPr>
              <w:t>4.0</w:t>
            </w:r>
          </w:p>
        </w:tc>
      </w:tr>
      <w:tr w14:paraId="7F53A88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33C94EEB">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43D4A88B">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08231A36">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128"/>
            <w:noWrap w:val="0"/>
            <w:vAlign w:val="center"/>
          </w:tcPr>
          <w:p w14:paraId="6A37C24F">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0.52</w:t>
            </w:r>
          </w:p>
        </w:tc>
        <w:tc>
          <w:tcPr>
            <w:tcW w:type="dxa" w:w="1056"/>
            <w:noWrap w:val="0"/>
            <w:vAlign w:val="center"/>
          </w:tcPr>
          <w:p w14:paraId="4AC07DBA">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0.41</w:t>
            </w:r>
          </w:p>
        </w:tc>
        <w:tc>
          <w:tcPr>
            <w:tcW w:type="dxa" w:w="1284"/>
            <w:noWrap w:val="0"/>
            <w:vAlign w:val="center"/>
          </w:tcPr>
          <w:p w14:paraId="75C9E63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0.60</w:t>
            </w:r>
          </w:p>
        </w:tc>
        <w:tc>
          <w:tcPr>
            <w:tcW w:type="dxa" w:w="1320"/>
            <w:vMerge w:val="continue"/>
            <w:noWrap w:val="0"/>
            <w:vAlign w:val="center"/>
          </w:tcPr>
          <w:p w14:paraId="35F7D915">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5E45F77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105F8731">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7E9A64DD">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2976F63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128"/>
            <w:noWrap w:val="0"/>
            <w:vAlign w:val="center"/>
          </w:tcPr>
          <w:p w14:paraId="0B2A69D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0.68</w:t>
            </w:r>
          </w:p>
        </w:tc>
        <w:tc>
          <w:tcPr>
            <w:tcW w:type="dxa" w:w="1056"/>
            <w:noWrap w:val="0"/>
            <w:vAlign w:val="center"/>
          </w:tcPr>
          <w:p w14:paraId="6CECCD4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lang w:eastAsia="zh-CN" w:val="en-US"/>
              </w:rPr>
              <w:t>0.53</w:t>
            </w:r>
          </w:p>
        </w:tc>
        <w:tc>
          <w:tcPr>
            <w:tcW w:type="dxa" w:w="1284"/>
            <w:noWrap w:val="0"/>
            <w:vAlign w:val="center"/>
          </w:tcPr>
          <w:p w14:paraId="533070BF">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0.58</w:t>
            </w:r>
          </w:p>
        </w:tc>
        <w:tc>
          <w:tcPr>
            <w:tcW w:type="dxa" w:w="1320"/>
            <w:vMerge w:val="continue"/>
            <w:noWrap w:val="0"/>
            <w:vAlign w:val="center"/>
          </w:tcPr>
          <w:p w14:paraId="70FB29A4">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highlight w:val="none"/>
                <w:lang w:val="en-US"/>
              </w:rPr>
            </w:pPr>
          </w:p>
        </w:tc>
      </w:tr>
      <w:tr w14:paraId="49CEE34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3D2CB6D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23AC93C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1853AC1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128"/>
            <w:noWrap w:val="0"/>
            <w:vAlign w:val="center"/>
          </w:tcPr>
          <w:p w14:paraId="159053F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0.74</w:t>
            </w:r>
          </w:p>
        </w:tc>
        <w:tc>
          <w:tcPr>
            <w:tcW w:type="dxa" w:w="1056"/>
            <w:noWrap w:val="0"/>
            <w:vAlign w:val="center"/>
          </w:tcPr>
          <w:p w14:paraId="38D6B4F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0.41</w:t>
            </w:r>
          </w:p>
        </w:tc>
        <w:tc>
          <w:tcPr>
            <w:tcW w:type="dxa" w:w="1284"/>
            <w:noWrap w:val="0"/>
            <w:vAlign w:val="center"/>
          </w:tcPr>
          <w:p w14:paraId="170B858E">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0.60</w:t>
            </w:r>
          </w:p>
        </w:tc>
        <w:tc>
          <w:tcPr>
            <w:tcW w:type="dxa" w:w="1320"/>
            <w:vMerge w:val="continue"/>
            <w:noWrap w:val="0"/>
            <w:vAlign w:val="center"/>
          </w:tcPr>
          <w:p w14:paraId="6938164A">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74BBA38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1B38DD88">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noWrap w:val="0"/>
            <w:vAlign w:val="center"/>
          </w:tcPr>
          <w:p w14:paraId="0247B41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rPr>
            </w:pPr>
            <w:r>
              <w:rPr>
                <w:rFonts w:ascii="宋体" w:cs="宋体" w:eastAsia="宋体" w:hAnsi="宋体" w:hint="eastAsia"/>
                <w:sz w:val="21"/>
                <w:szCs w:val="21"/>
                <w:lang w:eastAsia="zh-CN" w:val="en-US"/>
              </w:rPr>
              <w:t>非甲烷总烃</w:t>
            </w:r>
          </w:p>
        </w:tc>
        <w:tc>
          <w:tcPr>
            <w:tcW w:type="dxa" w:w="1428"/>
            <w:noWrap w:val="0"/>
            <w:vAlign w:val="center"/>
          </w:tcPr>
          <w:p w14:paraId="5E9906E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eastAsia="zh-CN"/>
              </w:rPr>
              <w:t>厂区内</w:t>
            </w:r>
            <w:r>
              <w:rPr>
                <w:rFonts w:ascii="宋体" w:cs="宋体" w:eastAsia="宋体" w:hAnsi="宋体" w:hint="eastAsia"/>
                <w:color w:val="000000"/>
                <w:kern w:val="2"/>
                <w:sz w:val="21"/>
                <w:szCs w:val="21"/>
                <w:lang w:eastAsia="zh-CN" w:val="en-US"/>
              </w:rPr>
              <w:t>G5</w:t>
            </w:r>
          </w:p>
        </w:tc>
        <w:tc>
          <w:tcPr>
            <w:tcW w:type="dxa" w:w="1128"/>
            <w:noWrap w:val="0"/>
            <w:vAlign w:val="center"/>
          </w:tcPr>
          <w:p w14:paraId="616C1C91">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1.14</w:t>
            </w:r>
          </w:p>
        </w:tc>
        <w:tc>
          <w:tcPr>
            <w:tcW w:type="dxa" w:w="1056"/>
            <w:noWrap w:val="0"/>
            <w:vAlign w:val="center"/>
          </w:tcPr>
          <w:p w14:paraId="4B824C60">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1.48</w:t>
            </w:r>
          </w:p>
        </w:tc>
        <w:tc>
          <w:tcPr>
            <w:tcW w:type="dxa" w:w="1284"/>
            <w:noWrap w:val="0"/>
            <w:vAlign w:val="center"/>
          </w:tcPr>
          <w:p w14:paraId="2F0C9ECC">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0.94</w:t>
            </w:r>
          </w:p>
        </w:tc>
        <w:tc>
          <w:tcPr>
            <w:tcW w:type="dxa" w:w="1320"/>
            <w:noWrap w:val="0"/>
            <w:vAlign w:val="center"/>
          </w:tcPr>
          <w:p w14:paraId="591126BF">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lang w:eastAsia="zh-CN" w:val="en-US"/>
              </w:rPr>
            </w:pPr>
            <w:r>
              <w:rPr>
                <w:rFonts w:ascii="宋体" w:cs="宋体" w:eastAsia="宋体" w:hAnsi="宋体" w:hint="eastAsia"/>
                <w:sz w:val="21"/>
                <w:szCs w:val="21"/>
                <w:highlight w:val="none"/>
                <w:lang w:eastAsia="zh-CN" w:val="en-US"/>
              </w:rPr>
              <w:t>20</w:t>
            </w:r>
          </w:p>
        </w:tc>
      </w:tr>
      <w:tr w14:paraId="75C54DF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restart"/>
            <w:noWrap w:val="0"/>
            <w:vAlign w:val="center"/>
          </w:tcPr>
          <w:p w14:paraId="13E0227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val="en-US"/>
              </w:rPr>
            </w:pPr>
            <w:r>
              <w:rPr>
                <w:rFonts w:ascii="宋体" w:cs="宋体" w:eastAsia="宋体" w:hAnsi="宋体" w:hint="eastAsia"/>
                <w:color w:val="000000"/>
                <w:kern w:val="2"/>
                <w:sz w:val="21"/>
                <w:szCs w:val="21"/>
                <w:lang w:eastAsia="zh-CN" w:val="en-US"/>
              </w:rPr>
              <w:t>2025.04.23</w:t>
            </w:r>
          </w:p>
        </w:tc>
        <w:tc>
          <w:tcPr>
            <w:tcW w:type="dxa" w:w="1104"/>
            <w:vMerge w:val="restart"/>
            <w:noWrap w:val="0"/>
            <w:vAlign w:val="center"/>
          </w:tcPr>
          <w:p w14:paraId="2A9195C0">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sz w:val="21"/>
                <w:szCs w:val="21"/>
                <w:lang w:eastAsia="zh-CN"/>
              </w:rPr>
              <w:t>颗粒物</w:t>
            </w:r>
          </w:p>
        </w:tc>
        <w:tc>
          <w:tcPr>
            <w:tcW w:type="dxa" w:w="1428"/>
            <w:noWrap w:val="0"/>
            <w:vAlign w:val="center"/>
          </w:tcPr>
          <w:p w14:paraId="64206250">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128"/>
            <w:noWrap w:val="0"/>
            <w:vAlign w:val="center"/>
          </w:tcPr>
          <w:p w14:paraId="63122F9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kern w:val="2"/>
                <w:sz w:val="21"/>
                <w:szCs w:val="21"/>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0.108 </w:t>
            </w:r>
          </w:p>
        </w:tc>
        <w:tc>
          <w:tcPr>
            <w:tcW w:type="dxa" w:w="1056"/>
            <w:noWrap w:val="0"/>
            <w:vAlign w:val="center"/>
          </w:tcPr>
          <w:p w14:paraId="170C802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kern w:val="2"/>
                <w:sz w:val="21"/>
                <w:szCs w:val="21"/>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0.134 </w:t>
            </w:r>
          </w:p>
        </w:tc>
        <w:tc>
          <w:tcPr>
            <w:tcW w:type="dxa" w:w="1284"/>
            <w:noWrap w:val="0"/>
            <w:vAlign w:val="center"/>
          </w:tcPr>
          <w:p w14:paraId="6866A7AB">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kern w:val="2"/>
                <w:sz w:val="21"/>
                <w:szCs w:val="21"/>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0.121 </w:t>
            </w:r>
          </w:p>
        </w:tc>
        <w:tc>
          <w:tcPr>
            <w:tcW w:type="dxa" w:w="1320"/>
            <w:vMerge w:val="restart"/>
            <w:noWrap w:val="0"/>
            <w:vAlign w:val="center"/>
          </w:tcPr>
          <w:p w14:paraId="4BE784C6">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1.0</w:t>
            </w:r>
          </w:p>
        </w:tc>
      </w:tr>
      <w:tr w14:paraId="3BD03B3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70A393DA">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5B109BDD">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42873984">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128"/>
            <w:noWrap w:val="0"/>
            <w:vAlign w:val="center"/>
          </w:tcPr>
          <w:p w14:paraId="5EF026A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0.264 </w:t>
            </w:r>
          </w:p>
        </w:tc>
        <w:tc>
          <w:tcPr>
            <w:tcW w:type="dxa" w:w="1056"/>
            <w:noWrap w:val="0"/>
            <w:vAlign w:val="center"/>
          </w:tcPr>
          <w:p w14:paraId="6E288EF9">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0.250 </w:t>
            </w:r>
          </w:p>
        </w:tc>
        <w:tc>
          <w:tcPr>
            <w:tcW w:type="dxa" w:w="1284"/>
            <w:noWrap w:val="0"/>
            <w:vAlign w:val="center"/>
          </w:tcPr>
          <w:p w14:paraId="14FE496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0.296 </w:t>
            </w:r>
          </w:p>
        </w:tc>
        <w:tc>
          <w:tcPr>
            <w:tcW w:type="dxa" w:w="1320"/>
            <w:vMerge w:val="continue"/>
            <w:noWrap w:val="0"/>
            <w:vAlign w:val="center"/>
          </w:tcPr>
          <w:p w14:paraId="33DF479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6E0337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1B2F8162">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769F5B4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068C7452">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128"/>
            <w:noWrap w:val="0"/>
            <w:vAlign w:val="center"/>
          </w:tcPr>
          <w:p w14:paraId="34B6C7A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0.241 </w:t>
            </w:r>
          </w:p>
        </w:tc>
        <w:tc>
          <w:tcPr>
            <w:tcW w:type="dxa" w:w="1056"/>
            <w:noWrap w:val="0"/>
            <w:vAlign w:val="center"/>
          </w:tcPr>
          <w:p w14:paraId="35EFCF2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0.277 </w:t>
            </w:r>
          </w:p>
        </w:tc>
        <w:tc>
          <w:tcPr>
            <w:tcW w:type="dxa" w:w="1284"/>
            <w:noWrap w:val="0"/>
            <w:vAlign w:val="center"/>
          </w:tcPr>
          <w:p w14:paraId="0E9079A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0.310 </w:t>
            </w:r>
          </w:p>
        </w:tc>
        <w:tc>
          <w:tcPr>
            <w:tcW w:type="dxa" w:w="1320"/>
            <w:vMerge w:val="continue"/>
            <w:noWrap w:val="0"/>
            <w:vAlign w:val="center"/>
          </w:tcPr>
          <w:p w14:paraId="34D62AA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75C74EA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45E342A5">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29CD51F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718DE33F">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128"/>
            <w:noWrap w:val="0"/>
            <w:vAlign w:val="center"/>
          </w:tcPr>
          <w:p w14:paraId="27BD855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0.316 </w:t>
            </w:r>
          </w:p>
        </w:tc>
        <w:tc>
          <w:tcPr>
            <w:tcW w:type="dxa" w:w="1056"/>
            <w:noWrap w:val="0"/>
            <w:vAlign w:val="center"/>
          </w:tcPr>
          <w:p w14:paraId="4308FBD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0.345 </w:t>
            </w:r>
          </w:p>
        </w:tc>
        <w:tc>
          <w:tcPr>
            <w:tcW w:type="dxa" w:w="1284"/>
            <w:noWrap w:val="0"/>
            <w:vAlign w:val="center"/>
          </w:tcPr>
          <w:p w14:paraId="0E14490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color w:val="000000"/>
                <w:sz w:val="21"/>
                <w:szCs w:val="21"/>
                <w:lang w:eastAsia="zh-CN" w:val="en-US"/>
              </w:rPr>
            </w:pPr>
            <w:r>
              <w:rPr>
                <w:rFonts w:ascii="宋体" w:cs="宋体" w:eastAsia="宋体" w:hAnsi="宋体" w:hint="eastAsia"/>
                <w:i w:val="0"/>
                <w:iCs w:val="0"/>
                <w:color w:val="000000"/>
                <w:kern w:val="0"/>
                <w:sz w:val="21"/>
                <w:szCs w:val="21"/>
                <w:u w:val="none"/>
                <w:lang w:bidi="ar" w:eastAsia="zh-CN" w:val="en-US"/>
              </w:rPr>
              <w:t xml:space="preserve">0.297 </w:t>
            </w:r>
          </w:p>
        </w:tc>
        <w:tc>
          <w:tcPr>
            <w:tcW w:type="dxa" w:w="1320"/>
            <w:vMerge w:val="continue"/>
            <w:noWrap w:val="0"/>
            <w:vAlign w:val="center"/>
          </w:tcPr>
          <w:p w14:paraId="2AC903A6">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681D491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18CF4916">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restart"/>
            <w:noWrap w:val="0"/>
            <w:vAlign w:val="center"/>
          </w:tcPr>
          <w:p w14:paraId="63A823D1">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sz w:val="21"/>
                <w:szCs w:val="21"/>
                <w:lang w:eastAsia="zh-CN" w:val="en-US"/>
              </w:rPr>
              <w:t>非甲烷总烃</w:t>
            </w:r>
          </w:p>
        </w:tc>
        <w:tc>
          <w:tcPr>
            <w:tcW w:type="dxa" w:w="1428"/>
            <w:noWrap w:val="0"/>
            <w:vAlign w:val="center"/>
          </w:tcPr>
          <w:p w14:paraId="5BC79F92">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128"/>
            <w:noWrap w:val="0"/>
            <w:vAlign w:val="center"/>
          </w:tcPr>
          <w:p w14:paraId="2A13226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ND</w:t>
            </w:r>
          </w:p>
        </w:tc>
        <w:tc>
          <w:tcPr>
            <w:tcW w:type="dxa" w:w="1056"/>
            <w:noWrap w:val="0"/>
            <w:vAlign w:val="center"/>
          </w:tcPr>
          <w:p w14:paraId="46FA8315">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ND</w:t>
            </w:r>
          </w:p>
        </w:tc>
        <w:tc>
          <w:tcPr>
            <w:tcW w:type="dxa" w:w="1284"/>
            <w:noWrap w:val="0"/>
            <w:vAlign w:val="center"/>
          </w:tcPr>
          <w:p w14:paraId="054504A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0.17</w:t>
            </w:r>
          </w:p>
        </w:tc>
        <w:tc>
          <w:tcPr>
            <w:tcW w:type="dxa" w:w="1320"/>
            <w:vMerge w:val="restart"/>
            <w:noWrap w:val="0"/>
            <w:vAlign w:val="center"/>
          </w:tcPr>
          <w:p w14:paraId="2D8FD732">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4.0</w:t>
            </w:r>
          </w:p>
        </w:tc>
      </w:tr>
      <w:tr w14:paraId="04E1EA3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207C1781">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09F1C6A8">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4AF6F6F3">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128"/>
            <w:noWrap w:val="0"/>
            <w:vAlign w:val="center"/>
          </w:tcPr>
          <w:p w14:paraId="598DEC2C">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0.94</w:t>
            </w:r>
          </w:p>
        </w:tc>
        <w:tc>
          <w:tcPr>
            <w:tcW w:type="dxa" w:w="1056"/>
            <w:noWrap w:val="0"/>
            <w:vAlign w:val="center"/>
          </w:tcPr>
          <w:p w14:paraId="0B7E3FFB">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1.00</w:t>
            </w:r>
          </w:p>
        </w:tc>
        <w:tc>
          <w:tcPr>
            <w:tcW w:type="dxa" w:w="1284"/>
            <w:noWrap w:val="0"/>
            <w:vAlign w:val="center"/>
          </w:tcPr>
          <w:p w14:paraId="14DECCB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0.97</w:t>
            </w:r>
          </w:p>
        </w:tc>
        <w:tc>
          <w:tcPr>
            <w:tcW w:type="dxa" w:w="1320"/>
            <w:vMerge w:val="continue"/>
            <w:noWrap w:val="0"/>
            <w:vAlign w:val="center"/>
          </w:tcPr>
          <w:p w14:paraId="23C6CC0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7450728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5AA4951D">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79A4AF8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48240E0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128"/>
            <w:noWrap w:val="0"/>
            <w:vAlign w:val="center"/>
          </w:tcPr>
          <w:p w14:paraId="6CF0DFC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0.51</w:t>
            </w:r>
          </w:p>
        </w:tc>
        <w:tc>
          <w:tcPr>
            <w:tcW w:type="dxa" w:w="1056"/>
            <w:noWrap w:val="0"/>
            <w:vAlign w:val="center"/>
          </w:tcPr>
          <w:p w14:paraId="2D76C3F0">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0.62</w:t>
            </w:r>
          </w:p>
        </w:tc>
        <w:tc>
          <w:tcPr>
            <w:tcW w:type="dxa" w:w="1284"/>
            <w:noWrap w:val="0"/>
            <w:vAlign w:val="center"/>
          </w:tcPr>
          <w:p w14:paraId="21247B08">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0.63</w:t>
            </w:r>
          </w:p>
        </w:tc>
        <w:tc>
          <w:tcPr>
            <w:tcW w:type="dxa" w:w="1320"/>
            <w:vMerge w:val="continue"/>
            <w:noWrap w:val="0"/>
            <w:vAlign w:val="center"/>
          </w:tcPr>
          <w:p w14:paraId="062FB122">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36C8E15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0DCC2C7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vMerge w:val="continue"/>
            <w:noWrap w:val="0"/>
            <w:vAlign w:val="center"/>
          </w:tcPr>
          <w:p w14:paraId="78AF04A7">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428"/>
            <w:noWrap w:val="0"/>
            <w:vAlign w:val="center"/>
          </w:tcPr>
          <w:p w14:paraId="0AA0361B">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128"/>
            <w:noWrap w:val="0"/>
            <w:vAlign w:val="center"/>
          </w:tcPr>
          <w:p w14:paraId="22C729C2">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0.64</w:t>
            </w:r>
          </w:p>
        </w:tc>
        <w:tc>
          <w:tcPr>
            <w:tcW w:type="dxa" w:w="1056"/>
            <w:noWrap w:val="0"/>
            <w:vAlign w:val="center"/>
          </w:tcPr>
          <w:p w14:paraId="3498144E">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0.54</w:t>
            </w:r>
          </w:p>
        </w:tc>
        <w:tc>
          <w:tcPr>
            <w:tcW w:type="dxa" w:w="1284"/>
            <w:noWrap w:val="0"/>
            <w:vAlign w:val="center"/>
          </w:tcPr>
          <w:p w14:paraId="1B40C592">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sz w:val="21"/>
                <w:szCs w:val="21"/>
              </w:rPr>
              <w:t>0.41</w:t>
            </w:r>
          </w:p>
        </w:tc>
        <w:tc>
          <w:tcPr>
            <w:tcW w:type="dxa" w:w="1320"/>
            <w:vMerge w:val="continue"/>
            <w:noWrap w:val="0"/>
            <w:vAlign w:val="center"/>
          </w:tcPr>
          <w:p w14:paraId="249CBB49">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5241200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9"/>
        </w:trPr>
        <w:tc>
          <w:tcPr>
            <w:tcW w:type="dxa" w:w="756"/>
            <w:vMerge w:val="continue"/>
            <w:noWrap w:val="0"/>
            <w:vAlign w:val="center"/>
          </w:tcPr>
          <w:p w14:paraId="7044CCFC">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04"/>
            <w:noWrap w:val="0"/>
            <w:vAlign w:val="center"/>
          </w:tcPr>
          <w:p w14:paraId="14140B72">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sz w:val="21"/>
                <w:szCs w:val="21"/>
                <w:lang w:eastAsia="zh-CN" w:val="en-US"/>
              </w:rPr>
              <w:t>非甲烷总烃</w:t>
            </w:r>
          </w:p>
        </w:tc>
        <w:tc>
          <w:tcPr>
            <w:tcW w:type="dxa" w:w="1428"/>
            <w:noWrap w:val="0"/>
            <w:vAlign w:val="center"/>
          </w:tcPr>
          <w:p w14:paraId="0BC2917E">
            <w:pPr>
              <w:pStyle w:val="52"/>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eastAsia="zh-CN"/>
              </w:rPr>
              <w:t>厂区内</w:t>
            </w:r>
            <w:r>
              <w:rPr>
                <w:rFonts w:ascii="宋体" w:cs="宋体" w:eastAsia="宋体" w:hAnsi="宋体" w:hint="eastAsia"/>
                <w:color w:val="000000"/>
                <w:kern w:val="2"/>
                <w:sz w:val="21"/>
                <w:szCs w:val="21"/>
                <w:lang w:eastAsia="zh-CN" w:val="en-US"/>
              </w:rPr>
              <w:t>G5</w:t>
            </w:r>
          </w:p>
        </w:tc>
        <w:tc>
          <w:tcPr>
            <w:tcW w:type="dxa" w:w="1128"/>
            <w:noWrap w:val="0"/>
            <w:vAlign w:val="center"/>
          </w:tcPr>
          <w:p w14:paraId="1F3EDC24">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1.42</w:t>
            </w:r>
          </w:p>
        </w:tc>
        <w:tc>
          <w:tcPr>
            <w:tcW w:type="dxa" w:w="1056"/>
            <w:noWrap w:val="0"/>
            <w:vAlign w:val="center"/>
          </w:tcPr>
          <w:p w14:paraId="29FCAFB7">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lang w:bidi="ar-SA" w:eastAsia="zh-CN" w:val="en-US"/>
              </w:rPr>
              <w:t>1.74</w:t>
            </w:r>
          </w:p>
        </w:tc>
        <w:tc>
          <w:tcPr>
            <w:tcW w:type="dxa" w:w="1284"/>
            <w:noWrap w:val="0"/>
            <w:vAlign w:val="center"/>
          </w:tcPr>
          <w:p w14:paraId="1571F3DC">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sz w:val="21"/>
                <w:szCs w:val="21"/>
              </w:rPr>
              <w:t>1.87</w:t>
            </w:r>
          </w:p>
        </w:tc>
        <w:tc>
          <w:tcPr>
            <w:tcW w:type="dxa" w:w="1320"/>
            <w:noWrap w:val="0"/>
            <w:vAlign w:val="center"/>
          </w:tcPr>
          <w:p w14:paraId="4D6B95C1">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20</w:t>
            </w:r>
          </w:p>
        </w:tc>
      </w:tr>
      <w:tr w14:paraId="7841B19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exact" w:val="1684"/>
        </w:trPr>
        <w:tc>
          <w:tcPr>
            <w:tcW w:type="dxa" w:w="8076"/>
            <w:gridSpan w:val="7"/>
            <w:noWrap w:val="0"/>
            <w:vAlign w:val="center"/>
          </w:tcPr>
          <w:p w14:paraId="2C0D53F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sz w:val="21"/>
                <w:szCs w:val="21"/>
                <w:lang w:eastAsia="zh-CN"/>
              </w:rPr>
            </w:pPr>
            <w:r>
              <w:rPr>
                <w:rFonts w:ascii="宋体" w:cs="宋体" w:eastAsia="宋体" w:hAnsi="宋体" w:hint="eastAsia"/>
                <w:sz w:val="21"/>
                <w:szCs w:val="21"/>
              </w:rPr>
              <w:t>备注：1、</w:t>
            </w:r>
            <w:r>
              <w:rPr>
                <w:rFonts w:ascii="宋体" w:cs="宋体" w:eastAsia="宋体" w:hAnsi="宋体" w:hint="eastAsia"/>
                <w:sz w:val="21"/>
                <w:szCs w:val="21"/>
                <w:highlight w:val="none"/>
                <w:lang w:eastAsia="zh-CN"/>
              </w:rPr>
              <w:t>厂界项目执行广东省</w:t>
            </w:r>
            <w:r>
              <w:rPr>
                <w:rFonts w:ascii="宋体" w:cs="宋体" w:eastAsia="宋体" w:hAnsi="宋体" w:hint="eastAsia"/>
                <w:sz w:val="21"/>
                <w:szCs w:val="21"/>
              </w:rPr>
              <w:t>《大气污染物排放限值》(DB44/27-2001)第二时段无组织排放监控浓度限值</w:t>
            </w:r>
            <w:r>
              <w:rPr>
                <w:rFonts w:ascii="宋体" w:cs="宋体" w:eastAsia="宋体" w:hAnsi="宋体" w:hint="eastAsia"/>
                <w:sz w:val="21"/>
                <w:szCs w:val="21"/>
                <w:lang w:eastAsia="zh-CN"/>
              </w:rPr>
              <w:t>；厂区内项目执行</w:t>
            </w:r>
            <w:r>
              <w:rPr>
                <w:rFonts w:ascii="宋体" w:cs="宋体" w:eastAsia="宋体" w:hAnsi="宋体" w:hint="eastAsia"/>
                <w:sz w:val="21"/>
                <w:szCs w:val="21"/>
              </w:rPr>
              <w:t>《固定污染源挥发性有机物综合排放标准》（DB44/2367-2022）</w:t>
            </w:r>
            <w:r>
              <w:rPr>
                <w:rFonts w:ascii="宋体" w:cs="宋体" w:eastAsia="宋体" w:hAnsi="宋体" w:hint="eastAsia"/>
                <w:sz w:val="21"/>
                <w:szCs w:val="21"/>
                <w:lang w:eastAsia="zh-CN" w:val="en-US"/>
              </w:rPr>
              <w:t>表3厂区内VOCs无组织排放限值；</w:t>
            </w:r>
          </w:p>
          <w:p w14:paraId="089A43F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2、ND为未检出；</w:t>
            </w:r>
          </w:p>
          <w:p w14:paraId="34E5721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00000"/>
                <w:sz w:val="21"/>
                <w:szCs w:val="21"/>
              </w:rPr>
            </w:pPr>
            <w:r>
              <w:rPr>
                <w:rFonts w:ascii="宋体" w:cs="宋体" w:eastAsia="宋体" w:hAnsi="宋体" w:hint="eastAsia"/>
                <w:sz w:val="21"/>
                <w:szCs w:val="21"/>
                <w:lang w:eastAsia="zh-CN" w:val="en-US"/>
              </w:rPr>
              <w:t>3、</w:t>
            </w:r>
            <w:r>
              <w:rPr>
                <w:rFonts w:ascii="宋体" w:cs="宋体" w:eastAsia="宋体" w:hAnsi="宋体" w:hint="eastAsia"/>
                <w:sz w:val="21"/>
                <w:szCs w:val="21"/>
                <w:lang w:eastAsia="zh-CN"/>
              </w:rPr>
              <w:t>本</w:t>
            </w:r>
            <w:r>
              <w:rPr>
                <w:rFonts w:ascii="宋体" w:cs="宋体" w:eastAsia="宋体" w:hAnsi="宋体" w:hint="eastAsia"/>
                <w:sz w:val="21"/>
                <w:szCs w:val="21"/>
              </w:rPr>
              <w:t>报告结果只对当时采样监测结果负责。</w:t>
            </w:r>
          </w:p>
        </w:tc>
      </w:tr>
    </w:tbl>
    <w:p w14:paraId="4F788A33">
      <w:pPr>
        <w:autoSpaceDE w:val="0"/>
        <w:autoSpaceDN w:val="0"/>
        <w:adjustRightInd w:val="0"/>
        <w:spacing w:line="360" w:lineRule="exact"/>
        <w:ind w:firstLine="0" w:firstLineChars="0"/>
        <w:rPr>
          <w:rFonts w:cs="Times New Roman" w:hint="eastAsia"/>
          <w:b/>
          <w:szCs w:val="24"/>
        </w:rPr>
      </w:pPr>
    </w:p>
    <w:p w14:paraId="1FB81C46">
      <w:pPr>
        <w:autoSpaceDE w:val="0"/>
        <w:autoSpaceDN w:val="0"/>
        <w:adjustRightInd w:val="0"/>
        <w:spacing w:line="360" w:lineRule="exact"/>
        <w:ind w:firstLine="0" w:firstLineChars="0"/>
        <w:rPr>
          <w:rFonts w:cs="Times New Roman" w:hint="eastAsia"/>
          <w:b/>
          <w:szCs w:val="24"/>
        </w:rPr>
      </w:pPr>
    </w:p>
    <w:p w14:paraId="45F4228F">
      <w:pPr>
        <w:autoSpaceDE w:val="0"/>
        <w:autoSpaceDN w:val="0"/>
        <w:adjustRightInd w:val="0"/>
        <w:spacing w:line="360" w:lineRule="exact"/>
        <w:ind w:firstLine="0" w:firstLineChars="0"/>
        <w:rPr>
          <w:rFonts w:cs="Times New Roman" w:hint="eastAsia"/>
          <w:b/>
          <w:szCs w:val="24"/>
        </w:rPr>
      </w:pPr>
    </w:p>
    <w:p w14:paraId="45F9B9AD">
      <w:pPr>
        <w:ind w:firstLine="480"/>
        <w:rPr>
          <w:rFonts w:hint="eastAsia"/>
        </w:rPr>
      </w:pPr>
    </w:p>
    <w:p w14:paraId="0BA88087">
      <w:pPr>
        <w:ind w:firstLine="480"/>
        <w:rPr>
          <w:rFonts w:hint="eastAsia"/>
        </w:rPr>
      </w:pPr>
    </w:p>
    <w:p w14:paraId="3B367CEF">
      <w:pPr>
        <w:ind w:firstLine="480"/>
        <w:rPr>
          <w:rFonts w:hint="eastAsia"/>
        </w:rPr>
      </w:pPr>
    </w:p>
    <w:p w14:paraId="0DA1B3AC">
      <w:pPr>
        <w:ind w:firstLine="480"/>
        <w:rPr>
          <w:rFonts w:hint="eastAsia"/>
        </w:rPr>
      </w:pPr>
    </w:p>
    <w:tbl>
      <w:tblPr>
        <w:tblStyle w:val="23"/>
        <w:tblpPr w:horzAnchor="page" w:leftFromText="180" w:rightFromText="180" w:tblpX="1285" w:tblpY="298" w:vertAnchor="text"/>
        <w:tblOverlap w:val="never"/>
        <w:tblW w:type="dxa" w:w="9142"/>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560"/>
        <w:gridCol w:w="1237"/>
        <w:gridCol w:w="1455"/>
        <w:gridCol w:w="1560"/>
        <w:gridCol w:w="1305"/>
        <w:gridCol w:w="1355"/>
        <w:gridCol w:w="670"/>
      </w:tblGrid>
      <w:tr w14:paraId="2F34139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3"/>
        </w:trPr>
        <w:tc>
          <w:tcPr>
            <w:tcW w:type="dxa" w:w="1560"/>
            <w:tcBorders>
              <w:tl2br w:val="nil"/>
              <w:tr2bl w:val="nil"/>
            </w:tcBorders>
            <w:noWrap w:val="0"/>
            <w:vAlign w:val="center"/>
          </w:tcPr>
          <w:p w14:paraId="13056072">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日期</w:t>
            </w:r>
          </w:p>
        </w:tc>
        <w:tc>
          <w:tcPr>
            <w:tcW w:type="dxa" w:w="1237"/>
            <w:tcBorders>
              <w:tl2br w:val="nil"/>
              <w:tr2bl w:val="nil"/>
            </w:tcBorders>
            <w:noWrap w:val="0"/>
            <w:vAlign w:val="center"/>
          </w:tcPr>
          <w:p w14:paraId="7FFB99AB">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天气</w:t>
            </w:r>
          </w:p>
        </w:tc>
        <w:tc>
          <w:tcPr>
            <w:tcW w:type="dxa" w:w="1455"/>
            <w:tcBorders>
              <w:tl2br w:val="nil"/>
              <w:tr2bl w:val="nil"/>
            </w:tcBorders>
            <w:noWrap w:val="0"/>
            <w:vAlign w:val="center"/>
          </w:tcPr>
          <w:p w14:paraId="550903FD">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气温（℃）</w:t>
            </w:r>
          </w:p>
        </w:tc>
        <w:tc>
          <w:tcPr>
            <w:tcW w:type="dxa" w:w="1560"/>
            <w:tcBorders>
              <w:tl2br w:val="nil"/>
              <w:tr2bl w:val="nil"/>
            </w:tcBorders>
            <w:noWrap w:val="0"/>
            <w:vAlign w:val="center"/>
          </w:tcPr>
          <w:p w14:paraId="092AFA38">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气压（kPa）</w:t>
            </w:r>
          </w:p>
        </w:tc>
        <w:tc>
          <w:tcPr>
            <w:tcW w:type="dxa" w:w="1305"/>
            <w:tcBorders>
              <w:tl2br w:val="nil"/>
              <w:tr2bl w:val="nil"/>
            </w:tcBorders>
            <w:noWrap w:val="0"/>
            <w:vAlign w:val="center"/>
          </w:tcPr>
          <w:p w14:paraId="7681DF1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湿度（%）</w:t>
            </w:r>
          </w:p>
        </w:tc>
        <w:tc>
          <w:tcPr>
            <w:tcW w:type="dxa" w:w="1355"/>
            <w:tcBorders>
              <w:tl2br w:val="nil"/>
              <w:tr2bl w:val="nil"/>
            </w:tcBorders>
            <w:noWrap w:val="0"/>
            <w:vAlign w:val="center"/>
          </w:tcPr>
          <w:p w14:paraId="4E2BE2C6">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kern w:val="2"/>
                <w:sz w:val="21"/>
                <w:szCs w:val="21"/>
                <w:lang w:bidi="ar-SA" w:eastAsia="zh-CN" w:val="en-US"/>
              </w:rPr>
            </w:pPr>
            <w:r>
              <w:rPr>
                <w:rFonts w:ascii="宋体" w:cs="宋体" w:eastAsia="宋体" w:hAnsi="宋体" w:hint="eastAsia"/>
                <w:b/>
                <w:bCs/>
                <w:color w:val="auto"/>
                <w:sz w:val="21"/>
                <w:szCs w:val="21"/>
                <w:lang w:eastAsia="zh-CN" w:val="en-US"/>
              </w:rPr>
              <w:t>风速（m/s）</w:t>
            </w:r>
          </w:p>
        </w:tc>
        <w:tc>
          <w:tcPr>
            <w:tcW w:type="dxa" w:w="670"/>
            <w:tcBorders>
              <w:tl2br w:val="nil"/>
              <w:tr2bl w:val="nil"/>
            </w:tcBorders>
            <w:noWrap w:val="0"/>
            <w:vAlign w:val="center"/>
          </w:tcPr>
          <w:p w14:paraId="05680F36">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auto"/>
                <w:sz w:val="21"/>
                <w:szCs w:val="21"/>
                <w:lang w:eastAsia="zh-CN" w:val="en-US"/>
              </w:rPr>
            </w:pPr>
            <w:r>
              <w:rPr>
                <w:rFonts w:ascii="宋体" w:cs="宋体" w:eastAsia="宋体" w:hAnsi="宋体" w:hint="eastAsia"/>
                <w:b/>
                <w:bCs/>
                <w:color w:val="auto"/>
                <w:sz w:val="21"/>
                <w:szCs w:val="21"/>
                <w:lang w:eastAsia="zh-CN" w:val="en-US"/>
              </w:rPr>
              <w:t>风向</w:t>
            </w:r>
          </w:p>
        </w:tc>
      </w:tr>
      <w:tr w14:paraId="6C5BB06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3"/>
        </w:trPr>
        <w:tc>
          <w:tcPr>
            <w:tcW w:type="dxa" w:w="1560"/>
            <w:tcBorders>
              <w:tl2br w:val="nil"/>
              <w:tr2bl w:val="nil"/>
            </w:tcBorders>
            <w:noWrap w:val="0"/>
            <w:vAlign w:val="center"/>
          </w:tcPr>
          <w:p w14:paraId="1FAA8BE5">
            <w:pPr>
              <w:keepNext w:val="0"/>
              <w:keepLines w:val="0"/>
              <w:pageBreakBefore w:val="0"/>
              <w:widowControl w:val="0"/>
              <w:suppressLineNumbers w:val="0"/>
              <w:tabs>
                <w:tab w:pos="255" w:val="left"/>
                <w:tab w:pos="624" w:val="center"/>
              </w:tabs>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2025.04.22</w:t>
            </w:r>
          </w:p>
        </w:tc>
        <w:tc>
          <w:tcPr>
            <w:tcW w:type="dxa" w:w="1237"/>
            <w:tcBorders>
              <w:tl2br w:val="nil"/>
              <w:tr2bl w:val="nil"/>
            </w:tcBorders>
            <w:noWrap w:val="0"/>
            <w:vAlign w:val="center"/>
          </w:tcPr>
          <w:p w14:paraId="40DC0B3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b w:val="0"/>
                <w:bCs w:val="0"/>
                <w:color w:val="auto"/>
                <w:sz w:val="21"/>
                <w:szCs w:val="21"/>
                <w:lang w:eastAsia="zh-CN" w:val="en-US"/>
              </w:rPr>
              <w:t>晴</w:t>
            </w:r>
          </w:p>
        </w:tc>
        <w:tc>
          <w:tcPr>
            <w:tcW w:type="dxa" w:w="1455"/>
            <w:tcBorders>
              <w:tl2br w:val="nil"/>
              <w:tr2bl w:val="nil"/>
            </w:tcBorders>
            <w:noWrap w:val="0"/>
            <w:vAlign w:val="center"/>
          </w:tcPr>
          <w:p w14:paraId="67127736">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33.7</w:t>
            </w:r>
          </w:p>
        </w:tc>
        <w:tc>
          <w:tcPr>
            <w:tcW w:type="dxa" w:w="1560"/>
            <w:tcBorders>
              <w:tl2br w:val="nil"/>
              <w:tr2bl w:val="nil"/>
            </w:tcBorders>
            <w:noWrap w:val="0"/>
            <w:vAlign w:val="center"/>
          </w:tcPr>
          <w:p w14:paraId="479F3220">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101.4</w:t>
            </w:r>
          </w:p>
        </w:tc>
        <w:tc>
          <w:tcPr>
            <w:tcW w:type="dxa" w:w="1305"/>
            <w:tcBorders>
              <w:tl2br w:val="nil"/>
              <w:tr2bl w:val="nil"/>
            </w:tcBorders>
            <w:noWrap w:val="0"/>
            <w:vAlign w:val="center"/>
          </w:tcPr>
          <w:p w14:paraId="236DDBE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53</w:t>
            </w:r>
          </w:p>
        </w:tc>
        <w:tc>
          <w:tcPr>
            <w:tcW w:type="dxa" w:w="1355"/>
            <w:tcBorders>
              <w:tl2br w:val="nil"/>
              <w:tr2bl w:val="nil"/>
            </w:tcBorders>
            <w:noWrap w:val="0"/>
            <w:vAlign w:val="center"/>
          </w:tcPr>
          <w:p w14:paraId="719686A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kern w:val="2"/>
                <w:sz w:val="21"/>
                <w:szCs w:val="21"/>
                <w:lang w:bidi="ar-SA" w:eastAsia="zh-CN" w:val="en-US"/>
              </w:rPr>
            </w:pPr>
            <w:r>
              <w:rPr>
                <w:rFonts w:ascii="宋体" w:cs="宋体" w:eastAsia="宋体" w:hAnsi="宋体" w:hint="eastAsia"/>
                <w:color w:val="auto"/>
                <w:kern w:val="2"/>
                <w:sz w:val="21"/>
                <w:szCs w:val="21"/>
                <w:lang w:bidi="ar-SA" w:eastAsia="zh-CN" w:val="en-US"/>
              </w:rPr>
              <w:t>1.0</w:t>
            </w:r>
          </w:p>
        </w:tc>
        <w:tc>
          <w:tcPr>
            <w:tcW w:type="dxa" w:w="670"/>
            <w:tcBorders>
              <w:tl2br w:val="nil"/>
              <w:tr2bl w:val="nil"/>
            </w:tcBorders>
            <w:noWrap w:val="0"/>
            <w:vAlign w:val="center"/>
          </w:tcPr>
          <w:p w14:paraId="0532911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东南</w:t>
            </w:r>
          </w:p>
        </w:tc>
      </w:tr>
      <w:tr w14:paraId="61978F0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3"/>
        </w:trPr>
        <w:tc>
          <w:tcPr>
            <w:tcW w:type="dxa" w:w="1560"/>
            <w:tcBorders>
              <w:tl2br w:val="nil"/>
              <w:tr2bl w:val="nil"/>
            </w:tcBorders>
            <w:noWrap w:val="0"/>
            <w:vAlign w:val="center"/>
          </w:tcPr>
          <w:p w14:paraId="42B88ED9">
            <w:pPr>
              <w:keepNext w:val="0"/>
              <w:keepLines w:val="0"/>
              <w:pageBreakBefore w:val="0"/>
              <w:widowControl w:val="0"/>
              <w:suppressLineNumbers w:val="0"/>
              <w:tabs>
                <w:tab w:pos="255" w:val="left"/>
                <w:tab w:pos="624" w:val="center"/>
              </w:tabs>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2025.04.23</w:t>
            </w:r>
          </w:p>
        </w:tc>
        <w:tc>
          <w:tcPr>
            <w:tcW w:type="dxa" w:w="1237"/>
            <w:tcBorders>
              <w:tl2br w:val="nil"/>
              <w:tr2bl w:val="nil"/>
            </w:tcBorders>
            <w:noWrap w:val="0"/>
            <w:vAlign w:val="center"/>
          </w:tcPr>
          <w:p w14:paraId="20EF928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b w:val="0"/>
                <w:bCs w:val="0"/>
                <w:color w:val="auto"/>
                <w:sz w:val="21"/>
                <w:szCs w:val="21"/>
                <w:lang w:eastAsia="zh-CN" w:val="en-US"/>
              </w:rPr>
              <w:t>晴</w:t>
            </w:r>
          </w:p>
        </w:tc>
        <w:tc>
          <w:tcPr>
            <w:tcW w:type="dxa" w:w="1455"/>
            <w:tcBorders>
              <w:tl2br w:val="nil"/>
              <w:tr2bl w:val="nil"/>
            </w:tcBorders>
            <w:noWrap w:val="0"/>
            <w:vAlign w:val="center"/>
          </w:tcPr>
          <w:p w14:paraId="510A9943">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33.7</w:t>
            </w:r>
          </w:p>
        </w:tc>
        <w:tc>
          <w:tcPr>
            <w:tcW w:type="dxa" w:w="1560"/>
            <w:tcBorders>
              <w:tl2br w:val="nil"/>
              <w:tr2bl w:val="nil"/>
            </w:tcBorders>
            <w:noWrap w:val="0"/>
            <w:vAlign w:val="center"/>
          </w:tcPr>
          <w:p w14:paraId="5ECF017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101.1</w:t>
            </w:r>
          </w:p>
        </w:tc>
        <w:tc>
          <w:tcPr>
            <w:tcW w:type="dxa" w:w="1305"/>
            <w:tcBorders>
              <w:tl2br w:val="nil"/>
              <w:tr2bl w:val="nil"/>
            </w:tcBorders>
            <w:noWrap w:val="0"/>
            <w:vAlign w:val="center"/>
          </w:tcPr>
          <w:p w14:paraId="244CCCA5">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62</w:t>
            </w:r>
          </w:p>
        </w:tc>
        <w:tc>
          <w:tcPr>
            <w:tcW w:type="dxa" w:w="1355"/>
            <w:tcBorders>
              <w:tl2br w:val="nil"/>
              <w:tr2bl w:val="nil"/>
            </w:tcBorders>
            <w:noWrap w:val="0"/>
            <w:vAlign w:val="center"/>
          </w:tcPr>
          <w:p w14:paraId="50628B09">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ascii="宋体" w:cs="宋体" w:eastAsia="宋体" w:hAnsi="宋体" w:hint="default"/>
                <w:color w:val="auto"/>
                <w:kern w:val="2"/>
                <w:sz w:val="21"/>
                <w:szCs w:val="21"/>
                <w:lang w:bidi="ar-SA" w:eastAsia="zh-CN" w:val="en-US"/>
              </w:rPr>
            </w:pPr>
            <w:r>
              <w:rPr>
                <w:rFonts w:ascii="宋体" w:cs="宋体" w:eastAsia="宋体" w:hAnsi="宋体" w:hint="eastAsia"/>
                <w:color w:val="auto"/>
                <w:kern w:val="2"/>
                <w:sz w:val="21"/>
                <w:szCs w:val="21"/>
                <w:lang w:bidi="ar-SA" w:eastAsia="zh-CN" w:val="en-US"/>
              </w:rPr>
              <w:t>0.9</w:t>
            </w:r>
          </w:p>
        </w:tc>
        <w:tc>
          <w:tcPr>
            <w:tcW w:type="dxa" w:w="670"/>
            <w:tcBorders>
              <w:tl2br w:val="nil"/>
              <w:tr2bl w:val="nil"/>
            </w:tcBorders>
            <w:noWrap w:val="0"/>
            <w:vAlign w:val="center"/>
          </w:tcPr>
          <w:p w14:paraId="655EBD3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ascii="宋体" w:cs="宋体" w:eastAsia="宋体" w:hAnsi="宋体" w:hint="default"/>
                <w:color w:val="auto"/>
                <w:sz w:val="21"/>
                <w:szCs w:val="21"/>
                <w:lang w:eastAsia="zh-CN" w:val="en-US"/>
              </w:rPr>
            </w:pPr>
            <w:r>
              <w:rPr>
                <w:rFonts w:ascii="宋体" w:cs="宋体" w:eastAsia="宋体" w:hAnsi="宋体" w:hint="eastAsia"/>
                <w:color w:val="auto"/>
                <w:sz w:val="21"/>
                <w:szCs w:val="21"/>
                <w:lang w:eastAsia="zh-CN" w:val="en-US"/>
              </w:rPr>
              <w:t>东南</w:t>
            </w:r>
          </w:p>
        </w:tc>
      </w:tr>
    </w:tbl>
    <w:p w14:paraId="27A856C9">
      <w:pPr>
        <w:ind w:firstLine="480"/>
        <w:rPr>
          <w:rFonts w:hint="eastAsia"/>
        </w:rPr>
      </w:pPr>
    </w:p>
    <w:p w14:paraId="02BE5DD8">
      <w:pPr>
        <w:ind w:firstLine="480"/>
      </w:pPr>
      <w:r>
        <w:rPr>
          <w:rFonts w:hint="eastAsia"/>
        </w:rPr>
        <w:t>从上表的监测结果表明：本项目无组织废气非甲烷总烃浓度范围为：</w:t>
      </w:r>
      <w:r>
        <w:rPr>
          <w:rFonts w:hint="eastAsia"/>
          <w:color w:val="auto"/>
          <w:lang w:eastAsia="zh-CN" w:val="en-US"/>
        </w:rPr>
        <w:t>ND</w:t>
      </w:r>
      <w:r>
        <w:rPr>
          <w:rFonts w:hint="eastAsia"/>
          <w:color w:val="auto"/>
        </w:rPr>
        <w:t>~</w:t>
      </w:r>
      <w:r>
        <w:rPr>
          <w:color w:val="auto"/>
        </w:rPr>
        <w:t>1.</w:t>
      </w:r>
      <w:r>
        <w:rPr>
          <w:rFonts w:hint="eastAsia"/>
          <w:color w:val="auto"/>
          <w:lang w:eastAsia="zh-CN" w:val="en-US"/>
        </w:rPr>
        <w:t>87</w:t>
      </w:r>
      <w:r>
        <w:rPr>
          <w:rFonts w:hint="eastAsia"/>
        </w:rPr>
        <w:t>mg/m</w:t>
      </w:r>
      <w:r>
        <w:rPr>
          <w:rFonts w:hint="eastAsia"/>
          <w:vertAlign w:val="superscript"/>
        </w:rPr>
        <w:t>3</w:t>
      </w:r>
      <w:r>
        <w:rPr>
          <w:rFonts w:hint="eastAsia"/>
          <w:lang w:eastAsia="zh-CN"/>
        </w:rPr>
        <w:t>；</w:t>
      </w:r>
      <w:r>
        <w:rPr>
          <w:rFonts w:hint="eastAsia"/>
          <w:lang w:eastAsia="zh-CN" w:val="en-US"/>
        </w:rPr>
        <w:t>颗粒物</w:t>
      </w:r>
      <w:r>
        <w:rPr>
          <w:rFonts w:hint="eastAsia"/>
        </w:rPr>
        <w:t>浓度范围为：</w:t>
      </w:r>
      <w:r>
        <w:rPr>
          <w:color w:val="auto"/>
        </w:rPr>
        <w:t>0.</w:t>
      </w:r>
      <w:r>
        <w:rPr>
          <w:rFonts w:hint="eastAsia"/>
          <w:color w:val="auto"/>
          <w:lang w:eastAsia="zh-CN" w:val="en-US"/>
        </w:rPr>
        <w:t>108</w:t>
      </w:r>
      <w:r>
        <w:rPr>
          <w:rFonts w:hint="eastAsia"/>
          <w:color w:val="auto"/>
        </w:rPr>
        <w:t>~</w:t>
      </w:r>
      <w:r>
        <w:rPr>
          <w:rFonts w:hint="eastAsia"/>
          <w:color w:val="auto"/>
          <w:lang w:eastAsia="zh-CN" w:val="en-US"/>
        </w:rPr>
        <w:t>0.330</w:t>
      </w:r>
      <w:r>
        <w:rPr>
          <w:rFonts w:hint="eastAsia"/>
        </w:rPr>
        <w:t>mg/m</w:t>
      </w:r>
      <w:r>
        <w:rPr>
          <w:rFonts w:hint="eastAsia"/>
          <w:vertAlign w:val="superscript"/>
        </w:rPr>
        <w:t>3</w:t>
      </w:r>
      <w:r>
        <w:rPr>
          <w:rFonts w:hint="eastAsia"/>
          <w:lang w:eastAsia="zh-CN"/>
        </w:rPr>
        <w:t>。</w:t>
      </w:r>
      <w:r>
        <w:rPr>
          <w:rFonts w:hint="eastAsia"/>
        </w:rPr>
        <w:t>本项目无组织废气</w:t>
      </w:r>
      <w:r>
        <w:rPr>
          <w:rFonts w:hint="eastAsia"/>
          <w:lang w:eastAsia="zh-CN" w:val="en-US"/>
        </w:rPr>
        <w:t>VOCs</w:t>
      </w:r>
      <w:r>
        <w:rPr>
          <w:rFonts w:hint="eastAsia"/>
        </w:rPr>
        <w:t>符合《大气污染物排放限值》(DB44/27-2001)第二时段无组织排放监控浓度限值</w:t>
      </w:r>
      <w:r>
        <w:rPr>
          <w:rFonts w:hint="eastAsia"/>
          <w:lang w:eastAsia="zh-CN"/>
        </w:rPr>
        <w:t>、《固定污染源挥发性有机物综合排放标准》（DB44/2367-2022）表3厂区内VOCs无组织排放限值</w:t>
      </w:r>
      <w:r>
        <w:rPr>
          <w:rFonts w:hint="eastAsia"/>
        </w:rPr>
        <w:t>要求</w:t>
      </w:r>
      <w:r>
        <w:rPr>
          <w:rFonts w:hint="eastAsia"/>
          <w:lang w:eastAsia="zh-CN"/>
        </w:rPr>
        <w:t>，</w:t>
      </w:r>
      <w:r>
        <w:rPr>
          <w:rFonts w:hint="eastAsia"/>
        </w:rPr>
        <w:t>本项目无组织废气</w:t>
      </w:r>
      <w:r>
        <w:rPr>
          <w:rFonts w:hint="eastAsia"/>
          <w:lang w:eastAsia="zh-CN" w:val="en-US"/>
        </w:rPr>
        <w:t>颗粒物排放</w:t>
      </w:r>
      <w:r>
        <w:rPr>
          <w:rFonts w:hint="eastAsia"/>
        </w:rPr>
        <w:t>符合《大气污染物排放限值》(DB44/27-2001)第二时段无组织排放监控浓度限值要求。</w:t>
      </w:r>
    </w:p>
    <w:p w14:paraId="7686839A">
      <w:pPr>
        <w:ind w:firstLine="480"/>
        <w:rPr>
          <w:color w:val="auto"/>
        </w:rPr>
      </w:pPr>
      <w:r>
        <w:rPr>
          <w:rFonts w:hint="eastAsia"/>
          <w:color w:val="auto"/>
        </w:rPr>
        <w:t>（2）有组织废气</w:t>
      </w:r>
    </w:p>
    <w:tbl>
      <w:tblPr>
        <w:tblStyle w:val="22"/>
        <w:tblpPr w:horzAnchor="page" w:leftFromText="180" w:rightFromText="180" w:tblpX="1416" w:tblpY="654" w:vertAnchor="text"/>
        <w:tblOverlap w:val="never"/>
        <w:tblW w:type="pct" w:w="5436"/>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355"/>
        <w:gridCol w:w="868"/>
        <w:gridCol w:w="360"/>
        <w:gridCol w:w="1250"/>
        <w:gridCol w:w="34"/>
        <w:gridCol w:w="745"/>
        <w:gridCol w:w="438"/>
        <w:gridCol w:w="309"/>
        <w:gridCol w:w="746"/>
        <w:gridCol w:w="181"/>
        <w:gridCol w:w="567"/>
        <w:gridCol w:w="687"/>
        <w:gridCol w:w="61"/>
        <w:gridCol w:w="747"/>
        <w:gridCol w:w="918"/>
      </w:tblGrid>
      <w:tr w14:paraId="6B8CCFE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2"/>
        </w:trPr>
        <w:tc>
          <w:tcPr>
            <w:tcW w:type="pct" w:w="5000"/>
            <w:gridSpan w:val="15"/>
            <w:noWrap w:val="0"/>
            <w:vAlign w:val="center"/>
          </w:tcPr>
          <w:p w14:paraId="1509FCA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textAlignment w:val="auto"/>
              <w:rPr>
                <w:rFonts w:hint="eastAsia"/>
                <w:b/>
                <w:bCs/>
                <w:color w:val="0C0C0C"/>
                <w:kern w:val="0"/>
                <w:sz w:val="21"/>
                <w:szCs w:val="21"/>
              </w:rPr>
            </w:pPr>
            <w:r>
              <w:rPr>
                <w:rFonts w:ascii="宋体" w:cs="宋体" w:eastAsia="宋体" w:hAnsi="宋体" w:hint="eastAsia"/>
                <w:b/>
                <w:bCs/>
                <w:color w:val="0C0C0C"/>
                <w:kern w:val="0"/>
                <w:sz w:val="21"/>
                <w:szCs w:val="21"/>
              </w:rPr>
              <w:t>1、</w:t>
            </w:r>
            <w:r>
              <w:rPr>
                <w:rFonts w:hint="eastAsia"/>
                <w:b/>
                <w:bCs/>
                <w:color w:val="0C0C0C"/>
                <w:kern w:val="0"/>
                <w:sz w:val="21"/>
                <w:szCs w:val="21"/>
              </w:rPr>
              <w:t>采样信息</w:t>
            </w:r>
          </w:p>
        </w:tc>
      </w:tr>
      <w:tr w14:paraId="3CD4046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99"/>
            <w:gridSpan w:val="2"/>
            <w:noWrap w:val="0"/>
            <w:vAlign w:val="center"/>
          </w:tcPr>
          <w:p w14:paraId="51F61CF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检测点位</w:t>
            </w:r>
          </w:p>
        </w:tc>
        <w:tc>
          <w:tcPr>
            <w:tcW w:type="pct" w:w="868"/>
            <w:gridSpan w:val="2"/>
            <w:noWrap w:val="0"/>
            <w:vAlign w:val="center"/>
          </w:tcPr>
          <w:p w14:paraId="679AFAD8">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排气筒高度（m）</w:t>
            </w:r>
          </w:p>
        </w:tc>
        <w:tc>
          <w:tcPr>
            <w:tcW w:type="pct" w:w="656"/>
            <w:gridSpan w:val="3"/>
            <w:noWrap w:val="0"/>
            <w:vAlign w:val="center"/>
          </w:tcPr>
          <w:p w14:paraId="4270A528">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截面积（m</w:t>
            </w:r>
            <w:r>
              <w:rPr>
                <w:rFonts w:hint="eastAsia"/>
                <w:b/>
                <w:bCs/>
                <w:color w:val="0C0C0C"/>
                <w:kern w:val="0"/>
                <w:sz w:val="21"/>
                <w:szCs w:val="21"/>
                <w:vertAlign w:val="superscript"/>
              </w:rPr>
              <w:t>2</w:t>
            </w:r>
            <w:r>
              <w:rPr>
                <w:rFonts w:hint="eastAsia"/>
                <w:b/>
                <w:bCs/>
                <w:color w:val="0C0C0C"/>
                <w:kern w:val="0"/>
                <w:sz w:val="21"/>
                <w:szCs w:val="21"/>
              </w:rPr>
              <w:t>）</w:t>
            </w:r>
          </w:p>
        </w:tc>
        <w:tc>
          <w:tcPr>
            <w:tcW w:type="pct" w:w="666"/>
            <w:gridSpan w:val="3"/>
            <w:noWrap w:val="0"/>
            <w:vAlign w:val="center"/>
          </w:tcPr>
          <w:p w14:paraId="07338373">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(折算）灶头数</w:t>
            </w:r>
          </w:p>
        </w:tc>
        <w:tc>
          <w:tcPr>
            <w:tcW w:type="pct" w:w="676"/>
            <w:gridSpan w:val="2"/>
            <w:noWrap w:val="0"/>
            <w:vAlign w:val="center"/>
          </w:tcPr>
          <w:p w14:paraId="4CAD97BE">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采样现场工况</w:t>
            </w:r>
          </w:p>
        </w:tc>
        <w:tc>
          <w:tcPr>
            <w:tcW w:type="pct" w:w="931"/>
            <w:gridSpan w:val="3"/>
            <w:noWrap w:val="0"/>
            <w:vAlign w:val="center"/>
          </w:tcPr>
          <w:p w14:paraId="12A182CC">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处理设施</w:t>
            </w:r>
          </w:p>
        </w:tc>
      </w:tr>
      <w:tr w14:paraId="696C58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27"/>
        </w:trPr>
        <w:tc>
          <w:tcPr>
            <w:tcW w:type="pct" w:w="1199"/>
            <w:gridSpan w:val="2"/>
            <w:noWrap w:val="0"/>
            <w:vAlign w:val="center"/>
          </w:tcPr>
          <w:p w14:paraId="433BA4D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val="0"/>
                <w:bCs w:val="0"/>
                <w:color w:val="0C0C0C"/>
                <w:kern w:val="0"/>
                <w:sz w:val="21"/>
                <w:szCs w:val="21"/>
              </w:rPr>
            </w:pPr>
            <w:r>
              <w:rPr>
                <w:rFonts w:hint="eastAsia"/>
                <w:sz w:val="21"/>
                <w:szCs w:val="21"/>
              </w:rPr>
              <w:t>油烟废气排气</w:t>
            </w:r>
            <w:r>
              <w:rPr>
                <w:rFonts w:hint="eastAsia"/>
                <w:sz w:val="21"/>
                <w:szCs w:val="21"/>
                <w:highlight w:val="none"/>
                <w:lang w:eastAsia="zh-CN" w:val="en-US"/>
              </w:rPr>
              <w:t>筒</w:t>
            </w:r>
          </w:p>
        </w:tc>
        <w:tc>
          <w:tcPr>
            <w:tcW w:type="pct" w:w="868"/>
            <w:gridSpan w:val="2"/>
            <w:noWrap w:val="0"/>
            <w:vAlign w:val="center"/>
          </w:tcPr>
          <w:p w14:paraId="6185A6F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default"/>
                <w:b w:val="0"/>
                <w:bCs w:val="0"/>
                <w:color w:val="0C0C0C"/>
                <w:kern w:val="0"/>
                <w:sz w:val="21"/>
                <w:szCs w:val="21"/>
                <w:lang w:eastAsia="zh-CN" w:val="en-US"/>
              </w:rPr>
            </w:pPr>
            <w:r>
              <w:rPr>
                <w:rFonts w:ascii="宋体" w:cs="宋体" w:eastAsia="宋体" w:hAnsi="宋体" w:hint="eastAsia"/>
                <w:b w:val="0"/>
                <w:bCs w:val="0"/>
                <w:color w:val="0C0C0C"/>
                <w:kern w:val="0"/>
                <w:sz w:val="21"/>
                <w:szCs w:val="21"/>
                <w:lang w:eastAsia="zh-CN" w:val="en-US"/>
              </w:rPr>
              <w:t>5</w:t>
            </w:r>
          </w:p>
        </w:tc>
        <w:tc>
          <w:tcPr>
            <w:tcW w:type="pct" w:w="656"/>
            <w:gridSpan w:val="3"/>
            <w:noWrap w:val="0"/>
            <w:vAlign w:val="center"/>
          </w:tcPr>
          <w:p w14:paraId="4F1687B0">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default"/>
                <w:b w:val="0"/>
                <w:bCs w:val="0"/>
                <w:color w:val="0C0C0C"/>
                <w:kern w:val="0"/>
                <w:sz w:val="21"/>
                <w:szCs w:val="21"/>
                <w:lang w:eastAsia="zh-CN" w:val="en-US"/>
              </w:rPr>
            </w:pPr>
            <w:r>
              <w:rPr>
                <w:rFonts w:ascii="宋体" w:cs="宋体" w:eastAsia="宋体" w:hAnsi="宋体" w:hint="eastAsia"/>
                <w:b w:val="0"/>
                <w:bCs w:val="0"/>
                <w:color w:val="0C0C0C"/>
                <w:kern w:val="0"/>
                <w:sz w:val="21"/>
                <w:szCs w:val="21"/>
                <w:lang w:eastAsia="zh-CN" w:val="en-US"/>
              </w:rPr>
              <w:t>0.017</w:t>
            </w:r>
          </w:p>
        </w:tc>
        <w:tc>
          <w:tcPr>
            <w:tcW w:type="pct" w:w="666"/>
            <w:gridSpan w:val="3"/>
            <w:noWrap w:val="0"/>
            <w:vAlign w:val="center"/>
          </w:tcPr>
          <w:p w14:paraId="1DDA283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val="0"/>
                <w:bCs w:val="0"/>
                <w:color w:val="0C0C0C"/>
                <w:kern w:val="0"/>
                <w:sz w:val="21"/>
                <w:szCs w:val="21"/>
                <w:lang w:eastAsia="zh-CN" w:val="en-US"/>
              </w:rPr>
            </w:pPr>
            <w:r>
              <w:rPr>
                <w:rFonts w:ascii="宋体" w:cs="宋体" w:eastAsia="宋体" w:hAnsi="宋体" w:hint="eastAsia"/>
                <w:b w:val="0"/>
                <w:bCs w:val="0"/>
                <w:color w:val="0C0C0C"/>
                <w:kern w:val="0"/>
                <w:sz w:val="21"/>
                <w:szCs w:val="21"/>
                <w:lang w:eastAsia="zh-CN" w:val="en-US"/>
              </w:rPr>
              <w:t>2</w:t>
            </w:r>
          </w:p>
        </w:tc>
        <w:tc>
          <w:tcPr>
            <w:tcW w:type="pct" w:w="676"/>
            <w:gridSpan w:val="2"/>
            <w:noWrap w:val="0"/>
            <w:vAlign w:val="center"/>
          </w:tcPr>
          <w:p w14:paraId="710CEBC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val="0"/>
                <w:bCs w:val="0"/>
                <w:color w:val="0C0C0C"/>
                <w:kern w:val="0"/>
                <w:sz w:val="21"/>
                <w:szCs w:val="21"/>
              </w:rPr>
            </w:pPr>
            <w:r>
              <w:rPr>
                <w:rFonts w:hint="eastAsia"/>
                <w:b w:val="0"/>
                <w:bCs w:val="0"/>
                <w:color w:val="0C0C0C"/>
                <w:kern w:val="0"/>
                <w:sz w:val="21"/>
                <w:szCs w:val="21"/>
              </w:rPr>
              <w:t>生产高峰期</w:t>
            </w:r>
          </w:p>
        </w:tc>
        <w:tc>
          <w:tcPr>
            <w:tcW w:type="pct" w:w="931"/>
            <w:gridSpan w:val="3"/>
            <w:noWrap w:val="0"/>
            <w:vAlign w:val="center"/>
          </w:tcPr>
          <w:p w14:paraId="193856B3">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val="0"/>
                <w:bCs w:val="0"/>
                <w:color w:val="0C0C0C"/>
                <w:kern w:val="0"/>
                <w:sz w:val="21"/>
                <w:szCs w:val="21"/>
              </w:rPr>
            </w:pPr>
            <w:r>
              <w:rPr>
                <w:rFonts w:hint="eastAsia"/>
                <w:b w:val="0"/>
                <w:bCs w:val="0"/>
                <w:color w:val="0C0C0C"/>
                <w:kern w:val="0"/>
                <w:sz w:val="21"/>
                <w:szCs w:val="21"/>
              </w:rPr>
              <w:t>静电油烟</w:t>
            </w:r>
          </w:p>
        </w:tc>
      </w:tr>
      <w:tr w14:paraId="325C7C0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72"/>
        </w:trPr>
        <w:tc>
          <w:tcPr>
            <w:tcW w:type="pct" w:w="5000"/>
            <w:gridSpan w:val="15"/>
            <w:noWrap w:val="0"/>
            <w:vAlign w:val="center"/>
          </w:tcPr>
          <w:p w14:paraId="162FABA1">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ascii="宋体" w:cs="宋体" w:eastAsia="宋体" w:hAnsi="宋体" w:hint="eastAsia"/>
                <w:b/>
                <w:bCs/>
                <w:color w:val="0C0C0C"/>
                <w:kern w:val="0"/>
                <w:sz w:val="21"/>
                <w:szCs w:val="21"/>
              </w:rPr>
              <w:t>2、</w:t>
            </w:r>
            <w:r>
              <w:rPr>
                <w:rFonts w:hint="eastAsia"/>
                <w:b/>
                <w:bCs/>
                <w:color w:val="0C0C0C"/>
                <w:kern w:val="0"/>
                <w:sz w:val="21"/>
                <w:szCs w:val="21"/>
              </w:rPr>
              <w:t>检测结果</w:t>
            </w:r>
          </w:p>
        </w:tc>
      </w:tr>
      <w:tr w14:paraId="7AB2118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7"/>
        </w:trPr>
        <w:tc>
          <w:tcPr>
            <w:tcW w:type="pct" w:w="731"/>
            <w:vMerge w:val="restart"/>
            <w:noWrap w:val="0"/>
            <w:vAlign w:val="center"/>
          </w:tcPr>
          <w:p w14:paraId="167D76F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检测时间</w:t>
            </w:r>
          </w:p>
        </w:tc>
        <w:tc>
          <w:tcPr>
            <w:tcW w:type="pct" w:w="662"/>
            <w:gridSpan w:val="2"/>
            <w:vMerge w:val="restart"/>
            <w:noWrap w:val="0"/>
            <w:vAlign w:val="center"/>
          </w:tcPr>
          <w:p w14:paraId="496DF34B">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检测点位</w:t>
            </w:r>
          </w:p>
        </w:tc>
        <w:tc>
          <w:tcPr>
            <w:tcW w:type="pct" w:w="692"/>
            <w:gridSpan w:val="2"/>
            <w:vMerge w:val="restart"/>
            <w:noWrap w:val="0"/>
            <w:vAlign w:val="center"/>
          </w:tcPr>
          <w:p w14:paraId="452C1EE1">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检测项目</w:t>
            </w:r>
          </w:p>
        </w:tc>
        <w:tc>
          <w:tcPr>
            <w:tcW w:type="pct" w:w="2014"/>
            <w:gridSpan w:val="8"/>
            <w:noWrap w:val="0"/>
            <w:vAlign w:val="center"/>
          </w:tcPr>
          <w:p w14:paraId="19C2F3F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实测次数</w:t>
            </w:r>
          </w:p>
        </w:tc>
        <w:tc>
          <w:tcPr>
            <w:tcW w:type="pct" w:w="403"/>
            <w:vMerge w:val="restart"/>
            <w:noWrap w:val="0"/>
            <w:vAlign w:val="center"/>
          </w:tcPr>
          <w:p w14:paraId="61B205D5">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r>
              <w:rPr>
                <w:rFonts w:hint="eastAsia"/>
                <w:b/>
                <w:bCs/>
                <w:color w:val="0C0C0C"/>
                <w:kern w:val="0"/>
                <w:sz w:val="21"/>
                <w:szCs w:val="21"/>
              </w:rPr>
              <w:t>平均值</w:t>
            </w:r>
          </w:p>
        </w:tc>
        <w:tc>
          <w:tcPr>
            <w:tcW w:type="pct" w:w="495"/>
            <w:vMerge w:val="restart"/>
            <w:noWrap w:val="0"/>
            <w:vAlign w:val="center"/>
          </w:tcPr>
          <w:p w14:paraId="2F29AF12">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eastAsia="宋体" w:hint="eastAsia"/>
                <w:b/>
                <w:bCs/>
                <w:color w:val="0C0C0C"/>
                <w:kern w:val="0"/>
                <w:sz w:val="21"/>
                <w:szCs w:val="21"/>
                <w:lang w:eastAsia="zh-CN" w:val="en-US"/>
              </w:rPr>
            </w:pPr>
            <w:r>
              <w:rPr>
                <w:rFonts w:hint="eastAsia"/>
                <w:b/>
                <w:bCs/>
                <w:color w:val="0C0C0C"/>
                <w:kern w:val="0"/>
                <w:sz w:val="21"/>
                <w:szCs w:val="21"/>
              </w:rPr>
              <w:t>最高允许排放浓度mg/m</w:t>
            </w:r>
            <w:r>
              <w:rPr>
                <w:rFonts w:hint="eastAsia"/>
                <w:b/>
                <w:bCs/>
                <w:color w:val="0C0C0C"/>
                <w:kern w:val="0"/>
                <w:sz w:val="21"/>
                <w:szCs w:val="21"/>
                <w:vertAlign w:val="superscript"/>
              </w:rPr>
              <w:t>3</w:t>
            </w:r>
          </w:p>
        </w:tc>
      </w:tr>
      <w:tr w14:paraId="30B362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5"/>
        </w:trPr>
        <w:tc>
          <w:tcPr>
            <w:tcW w:type="pct" w:w="731"/>
            <w:vMerge w:val="continue"/>
            <w:noWrap w:val="0"/>
            <w:vAlign w:val="center"/>
          </w:tcPr>
          <w:p w14:paraId="24366623">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62"/>
            <w:gridSpan w:val="2"/>
            <w:vMerge w:val="continue"/>
            <w:noWrap w:val="0"/>
            <w:vAlign w:val="center"/>
          </w:tcPr>
          <w:p w14:paraId="4216D29C">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92"/>
            <w:gridSpan w:val="2"/>
            <w:vMerge w:val="continue"/>
            <w:noWrap w:val="0"/>
            <w:vAlign w:val="center"/>
          </w:tcPr>
          <w:p w14:paraId="00BC189E">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402"/>
            <w:noWrap w:val="0"/>
            <w:vAlign w:val="center"/>
          </w:tcPr>
          <w:p w14:paraId="478FDAA2">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bCs/>
                <w:color w:val="0C0C0C"/>
                <w:kern w:val="0"/>
                <w:sz w:val="21"/>
                <w:szCs w:val="21"/>
              </w:rPr>
            </w:pPr>
            <w:r>
              <w:rPr>
                <w:rFonts w:ascii="宋体" w:cs="宋体" w:eastAsia="宋体" w:hAnsi="宋体" w:hint="eastAsia"/>
                <w:b/>
                <w:bCs/>
                <w:color w:val="0C0C0C"/>
                <w:kern w:val="0"/>
                <w:sz w:val="21"/>
                <w:szCs w:val="21"/>
              </w:rPr>
              <w:t>1</w:t>
            </w:r>
          </w:p>
        </w:tc>
        <w:tc>
          <w:tcPr>
            <w:tcW w:type="pct" w:w="403"/>
            <w:gridSpan w:val="2"/>
            <w:noWrap w:val="0"/>
            <w:vAlign w:val="center"/>
          </w:tcPr>
          <w:p w14:paraId="256C11F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bCs/>
                <w:color w:val="0C0C0C"/>
                <w:kern w:val="0"/>
                <w:sz w:val="21"/>
                <w:szCs w:val="21"/>
              </w:rPr>
            </w:pPr>
            <w:r>
              <w:rPr>
                <w:rFonts w:ascii="宋体" w:cs="宋体" w:eastAsia="宋体" w:hAnsi="宋体" w:hint="eastAsia"/>
                <w:b/>
                <w:bCs/>
                <w:color w:val="0C0C0C"/>
                <w:kern w:val="0"/>
                <w:sz w:val="21"/>
                <w:szCs w:val="21"/>
              </w:rPr>
              <w:t>2</w:t>
            </w:r>
          </w:p>
        </w:tc>
        <w:tc>
          <w:tcPr>
            <w:tcW w:type="pct" w:w="402"/>
            <w:noWrap w:val="0"/>
            <w:vAlign w:val="center"/>
          </w:tcPr>
          <w:p w14:paraId="53A575B2">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bCs/>
                <w:color w:val="0C0C0C"/>
                <w:kern w:val="0"/>
                <w:sz w:val="21"/>
                <w:szCs w:val="21"/>
              </w:rPr>
            </w:pPr>
            <w:r>
              <w:rPr>
                <w:rFonts w:ascii="宋体" w:cs="宋体" w:eastAsia="宋体" w:hAnsi="宋体" w:hint="eastAsia"/>
                <w:b/>
                <w:bCs/>
                <w:color w:val="0C0C0C"/>
                <w:kern w:val="0"/>
                <w:sz w:val="21"/>
                <w:szCs w:val="21"/>
              </w:rPr>
              <w:t>3</w:t>
            </w:r>
          </w:p>
        </w:tc>
        <w:tc>
          <w:tcPr>
            <w:tcW w:type="pct" w:w="403"/>
            <w:gridSpan w:val="2"/>
            <w:noWrap w:val="0"/>
            <w:vAlign w:val="center"/>
          </w:tcPr>
          <w:p w14:paraId="6E208EF3">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bCs/>
                <w:color w:val="0C0C0C"/>
                <w:kern w:val="0"/>
                <w:sz w:val="21"/>
                <w:szCs w:val="21"/>
              </w:rPr>
            </w:pPr>
            <w:r>
              <w:rPr>
                <w:rFonts w:ascii="宋体" w:cs="宋体" w:eastAsia="宋体" w:hAnsi="宋体" w:hint="eastAsia"/>
                <w:b/>
                <w:bCs/>
                <w:color w:val="0C0C0C"/>
                <w:kern w:val="0"/>
                <w:sz w:val="21"/>
                <w:szCs w:val="21"/>
              </w:rPr>
              <w:t>4</w:t>
            </w:r>
          </w:p>
        </w:tc>
        <w:tc>
          <w:tcPr>
            <w:tcW w:type="pct" w:w="403"/>
            <w:gridSpan w:val="2"/>
            <w:noWrap w:val="0"/>
            <w:vAlign w:val="center"/>
          </w:tcPr>
          <w:p w14:paraId="50A1547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b/>
                <w:bCs/>
                <w:color w:val="0C0C0C"/>
                <w:kern w:val="0"/>
                <w:sz w:val="21"/>
                <w:szCs w:val="21"/>
              </w:rPr>
            </w:pPr>
            <w:r>
              <w:rPr>
                <w:rFonts w:ascii="宋体" w:cs="宋体" w:eastAsia="宋体" w:hAnsi="宋体" w:hint="eastAsia"/>
                <w:b/>
                <w:bCs/>
                <w:color w:val="0C0C0C"/>
                <w:kern w:val="0"/>
                <w:sz w:val="21"/>
                <w:szCs w:val="21"/>
              </w:rPr>
              <w:t>5</w:t>
            </w:r>
          </w:p>
        </w:tc>
        <w:tc>
          <w:tcPr>
            <w:tcW w:type="pct" w:w="403"/>
            <w:vMerge w:val="continue"/>
            <w:noWrap w:val="0"/>
            <w:vAlign w:val="center"/>
          </w:tcPr>
          <w:p w14:paraId="6A746A3D">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b/>
                <w:bCs/>
                <w:color w:val="0C0C0C"/>
                <w:kern w:val="0"/>
                <w:sz w:val="21"/>
                <w:szCs w:val="21"/>
              </w:rPr>
            </w:pPr>
          </w:p>
        </w:tc>
        <w:tc>
          <w:tcPr>
            <w:tcW w:type="pct" w:w="495"/>
            <w:vMerge w:val="continue"/>
            <w:noWrap w:val="0"/>
            <w:vAlign w:val="center"/>
          </w:tcPr>
          <w:p w14:paraId="6F7457F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r>
      <w:tr w14:paraId="6F5B602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restart"/>
            <w:noWrap w:val="0"/>
            <w:vAlign w:val="center"/>
          </w:tcPr>
          <w:p w14:paraId="0104AB4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default"/>
                <w:color w:val="0C0C0C"/>
                <w:kern w:val="0"/>
                <w:sz w:val="21"/>
                <w:szCs w:val="21"/>
                <w:lang w:eastAsia="zh-CN" w:val="en-US"/>
              </w:rPr>
            </w:pPr>
            <w:r>
              <w:rPr>
                <w:rFonts w:ascii="宋体" w:cs="宋体" w:eastAsia="宋体" w:hAnsi="宋体" w:hint="eastAsia"/>
                <w:color w:val="0C0C0C"/>
                <w:kern w:val="0"/>
                <w:sz w:val="21"/>
                <w:szCs w:val="21"/>
                <w:lang w:eastAsia="zh-CN" w:val="en-US"/>
              </w:rPr>
              <w:t>2025.04.22</w:t>
            </w:r>
          </w:p>
        </w:tc>
        <w:tc>
          <w:tcPr>
            <w:tcW w:type="pct" w:w="662"/>
            <w:gridSpan w:val="2"/>
            <w:vMerge w:val="restart"/>
            <w:noWrap w:val="0"/>
            <w:vAlign w:val="center"/>
          </w:tcPr>
          <w:p w14:paraId="2116E1AD">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eastAsia="宋体" w:hint="eastAsia"/>
                <w:color w:val="0C0C0C"/>
                <w:kern w:val="0"/>
                <w:sz w:val="21"/>
                <w:szCs w:val="21"/>
                <w:lang w:eastAsia="zh-CN"/>
              </w:rPr>
            </w:pPr>
            <w:r>
              <w:rPr>
                <w:rFonts w:hint="eastAsia"/>
                <w:sz w:val="21"/>
                <w:szCs w:val="21"/>
              </w:rPr>
              <w:t>油烟废气排气</w:t>
            </w:r>
            <w:r>
              <w:rPr>
                <w:rFonts w:hint="eastAsia"/>
                <w:sz w:val="21"/>
                <w:szCs w:val="21"/>
                <w:highlight w:val="none"/>
                <w:lang w:eastAsia="zh-CN" w:val="en-US"/>
              </w:rPr>
              <w:t>筒</w:t>
            </w:r>
          </w:p>
        </w:tc>
        <w:tc>
          <w:tcPr>
            <w:tcW w:type="pct" w:w="692"/>
            <w:gridSpan w:val="2"/>
            <w:noWrap w:val="0"/>
            <w:vAlign w:val="center"/>
          </w:tcPr>
          <w:p w14:paraId="1C76AC05">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r>
              <w:rPr>
                <w:rFonts w:hint="eastAsia"/>
                <w:color w:val="0C0C0C"/>
                <w:kern w:val="0"/>
                <w:sz w:val="21"/>
                <w:szCs w:val="21"/>
              </w:rPr>
              <w:t>标杆流量（m</w:t>
            </w:r>
            <w:r>
              <w:rPr>
                <w:rFonts w:hint="eastAsia"/>
                <w:color w:val="0C0C0C"/>
                <w:kern w:val="0"/>
                <w:sz w:val="21"/>
                <w:szCs w:val="21"/>
                <w:vertAlign w:val="superscript"/>
              </w:rPr>
              <w:t>3</w:t>
            </w:r>
            <w:r>
              <w:rPr>
                <w:rFonts w:hint="eastAsia"/>
                <w:color w:val="0C0C0C"/>
                <w:kern w:val="0"/>
                <w:sz w:val="21"/>
                <w:szCs w:val="21"/>
              </w:rPr>
              <w:t>/h）</w:t>
            </w:r>
          </w:p>
        </w:tc>
        <w:tc>
          <w:tcPr>
            <w:tcW w:type="pct" w:w="402"/>
            <w:noWrap w:val="0"/>
            <w:vAlign w:val="center"/>
          </w:tcPr>
          <w:p w14:paraId="78496109">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default"/>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313</w:t>
            </w:r>
          </w:p>
        </w:tc>
        <w:tc>
          <w:tcPr>
            <w:tcW w:type="pct" w:w="403"/>
            <w:gridSpan w:val="2"/>
            <w:noWrap w:val="0"/>
            <w:vAlign w:val="center"/>
          </w:tcPr>
          <w:p w14:paraId="08D7CB0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default"/>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308</w:t>
            </w:r>
          </w:p>
        </w:tc>
        <w:tc>
          <w:tcPr>
            <w:tcW w:type="pct" w:w="402"/>
            <w:noWrap w:val="0"/>
            <w:vAlign w:val="center"/>
          </w:tcPr>
          <w:p w14:paraId="0E5B39E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default"/>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327</w:t>
            </w:r>
          </w:p>
        </w:tc>
        <w:tc>
          <w:tcPr>
            <w:tcW w:type="pct" w:w="403"/>
            <w:gridSpan w:val="2"/>
            <w:noWrap w:val="0"/>
            <w:vAlign w:val="center"/>
          </w:tcPr>
          <w:p w14:paraId="5BF16AF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default"/>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313</w:t>
            </w:r>
          </w:p>
        </w:tc>
        <w:tc>
          <w:tcPr>
            <w:tcW w:type="pct" w:w="403"/>
            <w:gridSpan w:val="2"/>
            <w:noWrap w:val="0"/>
            <w:vAlign w:val="center"/>
          </w:tcPr>
          <w:p w14:paraId="6B73C4E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default"/>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318</w:t>
            </w:r>
          </w:p>
        </w:tc>
        <w:tc>
          <w:tcPr>
            <w:tcW w:type="pct" w:w="403"/>
            <w:noWrap w:val="0"/>
            <w:vAlign w:val="center"/>
          </w:tcPr>
          <w:p w14:paraId="0851FE4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C0C0C"/>
                <w:kern w:val="2"/>
                <w:sz w:val="21"/>
                <w:szCs w:val="21"/>
                <w:u w:val="none"/>
                <w:lang w:bidi="ar-SA" w:eastAsia="zh-CN" w:val="en-US"/>
              </w:rPr>
            </w:pPr>
            <w:r>
              <w:rPr>
                <w:rFonts w:ascii="宋体" w:cs="宋体" w:eastAsia="宋体" w:hAnsi="宋体" w:hint="eastAsia"/>
                <w:i w:val="0"/>
                <w:iCs w:val="0"/>
                <w:color w:val="0C0C0C"/>
                <w:kern w:val="0"/>
                <w:sz w:val="21"/>
                <w:szCs w:val="21"/>
                <w:u w:val="none"/>
                <w:lang w:bidi="ar" w:eastAsia="zh-CN" w:val="en-US"/>
              </w:rPr>
              <w:t xml:space="preserve">316 </w:t>
            </w:r>
          </w:p>
        </w:tc>
        <w:tc>
          <w:tcPr>
            <w:tcW w:type="pct" w:w="495"/>
            <w:vMerge w:val="restart"/>
            <w:noWrap w:val="0"/>
            <w:vAlign w:val="center"/>
          </w:tcPr>
          <w:p w14:paraId="4E781C58">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eastAsia="宋体" w:hint="default"/>
                <w:color w:val="0C0C0C"/>
                <w:kern w:val="0"/>
                <w:sz w:val="21"/>
                <w:szCs w:val="21"/>
                <w:lang w:eastAsia="zh-CN" w:val="en-US"/>
              </w:rPr>
            </w:pPr>
            <w:r>
              <w:rPr>
                <w:rFonts w:hint="eastAsia"/>
                <w:color w:val="0C0C0C"/>
                <w:kern w:val="0"/>
                <w:sz w:val="21"/>
                <w:szCs w:val="21"/>
              </w:rPr>
              <w:t>--</w:t>
            </w:r>
          </w:p>
        </w:tc>
      </w:tr>
      <w:tr w14:paraId="5D0D69F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continue"/>
            <w:noWrap w:val="0"/>
            <w:vAlign w:val="center"/>
          </w:tcPr>
          <w:p w14:paraId="7C5D12C8">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lang w:eastAsia="zh-CN" w:val="en-US"/>
              </w:rPr>
            </w:pPr>
          </w:p>
        </w:tc>
        <w:tc>
          <w:tcPr>
            <w:tcW w:type="pct" w:w="662"/>
            <w:gridSpan w:val="2"/>
            <w:vMerge w:val="continue"/>
            <w:noWrap w:val="0"/>
            <w:vAlign w:val="center"/>
          </w:tcPr>
          <w:p w14:paraId="4F8E19A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92"/>
            <w:gridSpan w:val="2"/>
            <w:noWrap w:val="0"/>
            <w:vAlign w:val="center"/>
          </w:tcPr>
          <w:p w14:paraId="1D26523E">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r>
              <w:rPr>
                <w:rFonts w:hint="eastAsia"/>
                <w:color w:val="0C0C0C"/>
                <w:kern w:val="0"/>
                <w:sz w:val="21"/>
                <w:szCs w:val="21"/>
              </w:rPr>
              <w:t>浓度（mg/m</w:t>
            </w:r>
            <w:r>
              <w:rPr>
                <w:rFonts w:hint="eastAsia"/>
                <w:color w:val="0C0C0C"/>
                <w:kern w:val="0"/>
                <w:sz w:val="21"/>
                <w:szCs w:val="21"/>
                <w:vertAlign w:val="superscript"/>
              </w:rPr>
              <w:t>3</w:t>
            </w:r>
            <w:r>
              <w:rPr>
                <w:rFonts w:hint="eastAsia"/>
                <w:color w:val="0C0C0C"/>
                <w:kern w:val="0"/>
                <w:sz w:val="21"/>
                <w:szCs w:val="21"/>
              </w:rPr>
              <w:t>）</w:t>
            </w:r>
          </w:p>
        </w:tc>
        <w:tc>
          <w:tcPr>
            <w:tcW w:type="pct" w:w="402"/>
            <w:noWrap w:val="0"/>
            <w:vAlign w:val="center"/>
          </w:tcPr>
          <w:p w14:paraId="486CAEA7">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12.63</w:t>
            </w:r>
          </w:p>
        </w:tc>
        <w:tc>
          <w:tcPr>
            <w:tcW w:type="pct" w:w="403"/>
            <w:gridSpan w:val="2"/>
            <w:noWrap w:val="0"/>
            <w:vAlign w:val="center"/>
          </w:tcPr>
          <w:p w14:paraId="0A8FFBDF">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13.68</w:t>
            </w:r>
          </w:p>
        </w:tc>
        <w:tc>
          <w:tcPr>
            <w:tcW w:type="pct" w:w="402"/>
            <w:noWrap w:val="0"/>
            <w:vAlign w:val="center"/>
          </w:tcPr>
          <w:p w14:paraId="3C26CCEC">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14.65</w:t>
            </w:r>
          </w:p>
        </w:tc>
        <w:tc>
          <w:tcPr>
            <w:tcW w:type="pct" w:w="403"/>
            <w:gridSpan w:val="2"/>
            <w:noWrap w:val="0"/>
            <w:vAlign w:val="center"/>
          </w:tcPr>
          <w:p w14:paraId="6B24B862">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14.34</w:t>
            </w:r>
          </w:p>
        </w:tc>
        <w:tc>
          <w:tcPr>
            <w:tcW w:type="pct" w:w="403"/>
            <w:gridSpan w:val="2"/>
            <w:noWrap w:val="0"/>
            <w:vAlign w:val="center"/>
          </w:tcPr>
          <w:p w14:paraId="2460E57E">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12.84</w:t>
            </w:r>
          </w:p>
        </w:tc>
        <w:tc>
          <w:tcPr>
            <w:tcW w:type="pct" w:w="403"/>
            <w:noWrap w:val="0"/>
            <w:vAlign w:val="center"/>
          </w:tcPr>
          <w:p w14:paraId="1476944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C0C0C"/>
                <w:kern w:val="2"/>
                <w:sz w:val="21"/>
                <w:szCs w:val="21"/>
                <w:u w:val="none"/>
                <w:lang w:bidi="ar-SA" w:eastAsia="zh-CN" w:val="en-US"/>
              </w:rPr>
            </w:pPr>
            <w:r>
              <w:rPr>
                <w:rFonts w:ascii="宋体" w:cs="宋体" w:eastAsia="宋体" w:hAnsi="宋体" w:hint="eastAsia"/>
                <w:i w:val="0"/>
                <w:iCs w:val="0"/>
                <w:color w:val="0C0C0C"/>
                <w:kern w:val="0"/>
                <w:sz w:val="21"/>
                <w:szCs w:val="21"/>
                <w:u w:val="none"/>
                <w:lang w:bidi="ar" w:eastAsia="zh-CN" w:val="en-US"/>
              </w:rPr>
              <w:t xml:space="preserve">13.63 </w:t>
            </w:r>
          </w:p>
        </w:tc>
        <w:tc>
          <w:tcPr>
            <w:tcW w:type="pct" w:w="495"/>
            <w:vMerge w:val="continue"/>
            <w:noWrap w:val="0"/>
            <w:vAlign w:val="center"/>
          </w:tcPr>
          <w:p w14:paraId="3F4E137F">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r>
      <w:tr w14:paraId="782572D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continue"/>
            <w:noWrap w:val="0"/>
            <w:vAlign w:val="center"/>
          </w:tcPr>
          <w:p w14:paraId="0E229F2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rPr>
            </w:pPr>
          </w:p>
        </w:tc>
        <w:tc>
          <w:tcPr>
            <w:tcW w:type="pct" w:w="662"/>
            <w:gridSpan w:val="2"/>
            <w:vMerge w:val="continue"/>
            <w:noWrap w:val="0"/>
            <w:vAlign w:val="center"/>
          </w:tcPr>
          <w:p w14:paraId="51BF624D">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92"/>
            <w:gridSpan w:val="2"/>
            <w:noWrap w:val="0"/>
            <w:vAlign w:val="center"/>
          </w:tcPr>
          <w:p w14:paraId="0ACD610F">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r>
              <w:rPr>
                <w:rFonts w:hint="eastAsia"/>
                <w:color w:val="0C0C0C"/>
                <w:kern w:val="0"/>
                <w:sz w:val="21"/>
                <w:szCs w:val="21"/>
              </w:rPr>
              <w:t>基准浓度（mg/m</w:t>
            </w:r>
            <w:r>
              <w:rPr>
                <w:rFonts w:hint="eastAsia"/>
                <w:color w:val="0C0C0C"/>
                <w:kern w:val="0"/>
                <w:sz w:val="21"/>
                <w:szCs w:val="21"/>
                <w:vertAlign w:val="superscript"/>
              </w:rPr>
              <w:t>3</w:t>
            </w:r>
            <w:r>
              <w:rPr>
                <w:rFonts w:hint="eastAsia"/>
                <w:color w:val="0C0C0C"/>
                <w:kern w:val="0"/>
                <w:sz w:val="21"/>
                <w:szCs w:val="21"/>
              </w:rPr>
              <w:t>）</w:t>
            </w:r>
          </w:p>
        </w:tc>
        <w:tc>
          <w:tcPr>
            <w:tcW w:type="pct" w:w="402"/>
            <w:noWrap w:val="0"/>
            <w:vAlign w:val="center"/>
          </w:tcPr>
          <w:p w14:paraId="34FF52E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0.99 </w:t>
            </w:r>
          </w:p>
        </w:tc>
        <w:tc>
          <w:tcPr>
            <w:tcW w:type="pct" w:w="403"/>
            <w:gridSpan w:val="2"/>
            <w:noWrap w:val="0"/>
            <w:vAlign w:val="center"/>
          </w:tcPr>
          <w:p w14:paraId="333EAAD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1.05 </w:t>
            </w:r>
          </w:p>
        </w:tc>
        <w:tc>
          <w:tcPr>
            <w:tcW w:type="pct" w:w="402"/>
            <w:noWrap w:val="0"/>
            <w:vAlign w:val="center"/>
          </w:tcPr>
          <w:p w14:paraId="6FC6B63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1.20 </w:t>
            </w:r>
          </w:p>
        </w:tc>
        <w:tc>
          <w:tcPr>
            <w:tcW w:type="pct" w:w="403"/>
            <w:gridSpan w:val="2"/>
            <w:noWrap w:val="0"/>
            <w:vAlign w:val="center"/>
          </w:tcPr>
          <w:p w14:paraId="7BF78F7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1.12 </w:t>
            </w:r>
          </w:p>
        </w:tc>
        <w:tc>
          <w:tcPr>
            <w:tcW w:type="pct" w:w="403"/>
            <w:gridSpan w:val="2"/>
            <w:noWrap w:val="0"/>
            <w:vAlign w:val="center"/>
          </w:tcPr>
          <w:p w14:paraId="55089B4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1.02 </w:t>
            </w:r>
          </w:p>
        </w:tc>
        <w:tc>
          <w:tcPr>
            <w:tcW w:type="pct" w:w="403"/>
            <w:noWrap w:val="0"/>
            <w:vAlign w:val="center"/>
          </w:tcPr>
          <w:p w14:paraId="1C2422C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1.08 </w:t>
            </w:r>
          </w:p>
        </w:tc>
        <w:tc>
          <w:tcPr>
            <w:tcW w:type="pct" w:w="495"/>
            <w:noWrap w:val="0"/>
            <w:vAlign w:val="center"/>
          </w:tcPr>
          <w:p w14:paraId="2B9AB029">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lang w:eastAsia="zh-CN" w:val="en-US"/>
              </w:rPr>
            </w:pPr>
            <w:r>
              <w:rPr>
                <w:rFonts w:ascii="宋体" w:cs="宋体" w:eastAsia="宋体" w:hAnsi="宋体" w:hint="eastAsia"/>
                <w:color w:val="0C0C0C"/>
                <w:kern w:val="0"/>
                <w:sz w:val="21"/>
                <w:szCs w:val="21"/>
                <w:lang w:eastAsia="zh-CN" w:val="en-US"/>
              </w:rPr>
              <w:t>2.0</w:t>
            </w:r>
          </w:p>
        </w:tc>
      </w:tr>
      <w:tr w14:paraId="3C10900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restart"/>
            <w:noWrap w:val="0"/>
            <w:vAlign w:val="center"/>
          </w:tcPr>
          <w:p w14:paraId="7DD18CD5">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default"/>
                <w:color w:val="0C0C0C"/>
                <w:kern w:val="0"/>
                <w:sz w:val="21"/>
                <w:szCs w:val="21"/>
                <w:lang w:val="en-US"/>
              </w:rPr>
            </w:pPr>
            <w:r>
              <w:rPr>
                <w:rFonts w:ascii="宋体" w:cs="宋体" w:eastAsia="宋体" w:hAnsi="宋体" w:hint="eastAsia"/>
                <w:color w:val="0C0C0C"/>
                <w:kern w:val="0"/>
                <w:sz w:val="21"/>
                <w:szCs w:val="21"/>
                <w:lang w:eastAsia="zh-CN" w:val="en-US"/>
              </w:rPr>
              <w:t>2025.04.23</w:t>
            </w:r>
          </w:p>
        </w:tc>
        <w:tc>
          <w:tcPr>
            <w:tcW w:type="pct" w:w="662"/>
            <w:gridSpan w:val="2"/>
            <w:vMerge w:val="restart"/>
            <w:noWrap w:val="0"/>
            <w:vAlign w:val="center"/>
          </w:tcPr>
          <w:p w14:paraId="060F6957">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r>
              <w:rPr>
                <w:rFonts w:hint="eastAsia"/>
                <w:sz w:val="21"/>
                <w:szCs w:val="21"/>
              </w:rPr>
              <w:t>油烟废气排气</w:t>
            </w:r>
            <w:r>
              <w:rPr>
                <w:rFonts w:hint="eastAsia"/>
                <w:sz w:val="21"/>
                <w:szCs w:val="21"/>
                <w:highlight w:val="none"/>
                <w:lang w:eastAsia="zh-CN" w:val="en-US"/>
              </w:rPr>
              <w:t>筒</w:t>
            </w:r>
          </w:p>
        </w:tc>
        <w:tc>
          <w:tcPr>
            <w:tcW w:type="pct" w:w="692"/>
            <w:gridSpan w:val="2"/>
            <w:noWrap w:val="0"/>
            <w:vAlign w:val="center"/>
          </w:tcPr>
          <w:p w14:paraId="0643298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Times New Roman" w:cs="Times New Roman" w:eastAsia="宋体" w:hAnsi="Times New Roman" w:hint="eastAsia"/>
                <w:color w:val="0C0C0C"/>
                <w:kern w:val="0"/>
                <w:sz w:val="21"/>
                <w:szCs w:val="21"/>
                <w:lang w:bidi="ar-SA" w:eastAsia="zh-CN" w:val="en-US"/>
              </w:rPr>
            </w:pPr>
            <w:r>
              <w:rPr>
                <w:rFonts w:hint="eastAsia"/>
                <w:color w:val="0C0C0C"/>
                <w:kern w:val="0"/>
                <w:sz w:val="21"/>
                <w:szCs w:val="21"/>
              </w:rPr>
              <w:t>标杆流量（m</w:t>
            </w:r>
            <w:r>
              <w:rPr>
                <w:rFonts w:hint="eastAsia"/>
                <w:color w:val="0C0C0C"/>
                <w:kern w:val="0"/>
                <w:sz w:val="21"/>
                <w:szCs w:val="21"/>
                <w:vertAlign w:val="superscript"/>
              </w:rPr>
              <w:t>3</w:t>
            </w:r>
            <w:r>
              <w:rPr>
                <w:rFonts w:hint="eastAsia"/>
                <w:color w:val="0C0C0C"/>
                <w:kern w:val="0"/>
                <w:sz w:val="21"/>
                <w:szCs w:val="21"/>
              </w:rPr>
              <w:t>/h）</w:t>
            </w:r>
          </w:p>
        </w:tc>
        <w:tc>
          <w:tcPr>
            <w:tcW w:type="pct" w:w="402"/>
            <w:noWrap w:val="0"/>
            <w:vAlign w:val="center"/>
          </w:tcPr>
          <w:p w14:paraId="7A85863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313</w:t>
            </w:r>
          </w:p>
        </w:tc>
        <w:tc>
          <w:tcPr>
            <w:tcW w:type="pct" w:w="403"/>
            <w:gridSpan w:val="2"/>
            <w:noWrap w:val="0"/>
            <w:vAlign w:val="center"/>
          </w:tcPr>
          <w:p w14:paraId="467BB87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336</w:t>
            </w:r>
          </w:p>
        </w:tc>
        <w:tc>
          <w:tcPr>
            <w:tcW w:type="pct" w:w="402"/>
            <w:noWrap w:val="0"/>
            <w:vAlign w:val="center"/>
          </w:tcPr>
          <w:p w14:paraId="76F931A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341</w:t>
            </w:r>
          </w:p>
        </w:tc>
        <w:tc>
          <w:tcPr>
            <w:tcW w:type="pct" w:w="403"/>
            <w:gridSpan w:val="2"/>
            <w:noWrap w:val="0"/>
            <w:vAlign w:val="center"/>
          </w:tcPr>
          <w:p w14:paraId="7CC82D0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322</w:t>
            </w:r>
          </w:p>
        </w:tc>
        <w:tc>
          <w:tcPr>
            <w:tcW w:type="pct" w:w="403"/>
            <w:gridSpan w:val="2"/>
            <w:noWrap w:val="0"/>
            <w:vAlign w:val="center"/>
          </w:tcPr>
          <w:p w14:paraId="0329BB3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327</w:t>
            </w:r>
          </w:p>
        </w:tc>
        <w:tc>
          <w:tcPr>
            <w:tcW w:type="pct" w:w="403"/>
            <w:noWrap w:val="0"/>
            <w:vAlign w:val="center"/>
          </w:tcPr>
          <w:p w14:paraId="65964C0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C0C0C"/>
                <w:kern w:val="2"/>
                <w:sz w:val="21"/>
                <w:szCs w:val="21"/>
                <w:u w:val="none"/>
                <w:lang w:bidi="ar-SA" w:eastAsia="zh-CN" w:val="en-US"/>
              </w:rPr>
            </w:pPr>
            <w:r>
              <w:rPr>
                <w:rFonts w:ascii="宋体" w:cs="宋体" w:eastAsia="宋体" w:hAnsi="宋体" w:hint="eastAsia"/>
                <w:i w:val="0"/>
                <w:iCs w:val="0"/>
                <w:color w:val="0C0C0C"/>
                <w:kern w:val="0"/>
                <w:sz w:val="21"/>
                <w:szCs w:val="21"/>
                <w:u w:val="none"/>
                <w:lang w:bidi="ar" w:eastAsia="zh-CN" w:val="en-US"/>
              </w:rPr>
              <w:t xml:space="preserve">328 </w:t>
            </w:r>
          </w:p>
        </w:tc>
        <w:tc>
          <w:tcPr>
            <w:tcW w:type="pct" w:w="495"/>
            <w:vMerge w:val="restart"/>
            <w:noWrap w:val="0"/>
            <w:vAlign w:val="center"/>
          </w:tcPr>
          <w:p w14:paraId="7156B1FB">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lang w:eastAsia="zh-CN" w:val="en-US"/>
              </w:rPr>
            </w:pPr>
            <w:r>
              <w:rPr>
                <w:rFonts w:ascii="宋体" w:cs="宋体" w:eastAsia="宋体" w:hAnsi="宋体" w:hint="eastAsia"/>
                <w:color w:val="0C0C0C"/>
                <w:kern w:val="0"/>
                <w:sz w:val="21"/>
                <w:szCs w:val="21"/>
                <w:lang w:eastAsia="zh-CN" w:val="en-US"/>
              </w:rPr>
              <w:t>--</w:t>
            </w:r>
          </w:p>
        </w:tc>
      </w:tr>
      <w:tr w14:paraId="07AEE27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continue"/>
            <w:noWrap w:val="0"/>
            <w:vAlign w:val="center"/>
          </w:tcPr>
          <w:p w14:paraId="49017A3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rPr>
            </w:pPr>
          </w:p>
        </w:tc>
        <w:tc>
          <w:tcPr>
            <w:tcW w:type="pct" w:w="662"/>
            <w:gridSpan w:val="2"/>
            <w:vMerge w:val="continue"/>
            <w:noWrap w:val="0"/>
            <w:vAlign w:val="center"/>
          </w:tcPr>
          <w:p w14:paraId="14ED4FA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92"/>
            <w:gridSpan w:val="2"/>
            <w:noWrap w:val="0"/>
            <w:vAlign w:val="center"/>
          </w:tcPr>
          <w:p w14:paraId="697FE144">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Times New Roman" w:cs="Times New Roman" w:eastAsia="宋体" w:hAnsi="Times New Roman" w:hint="eastAsia"/>
                <w:color w:val="0C0C0C"/>
                <w:kern w:val="0"/>
                <w:sz w:val="21"/>
                <w:szCs w:val="21"/>
                <w:lang w:bidi="ar-SA" w:eastAsia="zh-CN" w:val="en-US"/>
              </w:rPr>
            </w:pPr>
            <w:r>
              <w:rPr>
                <w:rFonts w:hint="eastAsia"/>
                <w:color w:val="0C0C0C"/>
                <w:kern w:val="0"/>
                <w:sz w:val="21"/>
                <w:szCs w:val="21"/>
              </w:rPr>
              <w:t>浓度（mg/m</w:t>
            </w:r>
            <w:r>
              <w:rPr>
                <w:rFonts w:hint="eastAsia"/>
                <w:color w:val="0C0C0C"/>
                <w:kern w:val="0"/>
                <w:sz w:val="21"/>
                <w:szCs w:val="21"/>
                <w:vertAlign w:val="superscript"/>
              </w:rPr>
              <w:t>3</w:t>
            </w:r>
            <w:r>
              <w:rPr>
                <w:rFonts w:hint="eastAsia"/>
                <w:color w:val="0C0C0C"/>
                <w:kern w:val="0"/>
                <w:sz w:val="21"/>
                <w:szCs w:val="21"/>
              </w:rPr>
              <w:t>）</w:t>
            </w:r>
          </w:p>
        </w:tc>
        <w:tc>
          <w:tcPr>
            <w:tcW w:type="pct" w:w="402"/>
            <w:noWrap w:val="0"/>
            <w:vAlign w:val="center"/>
          </w:tcPr>
          <w:p w14:paraId="620259E9">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13.94</w:t>
            </w:r>
          </w:p>
        </w:tc>
        <w:tc>
          <w:tcPr>
            <w:tcW w:type="pct" w:w="403"/>
            <w:gridSpan w:val="2"/>
            <w:noWrap w:val="0"/>
            <w:vAlign w:val="center"/>
          </w:tcPr>
          <w:p w14:paraId="7A2D755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14.36</w:t>
            </w:r>
          </w:p>
        </w:tc>
        <w:tc>
          <w:tcPr>
            <w:tcW w:type="pct" w:w="402"/>
            <w:noWrap w:val="0"/>
            <w:vAlign w:val="center"/>
          </w:tcPr>
          <w:p w14:paraId="02D15C68">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13.27</w:t>
            </w:r>
          </w:p>
        </w:tc>
        <w:tc>
          <w:tcPr>
            <w:tcW w:type="pct" w:w="403"/>
            <w:gridSpan w:val="2"/>
            <w:noWrap w:val="0"/>
            <w:vAlign w:val="center"/>
          </w:tcPr>
          <w:p w14:paraId="5AAADFED">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15.82</w:t>
            </w:r>
          </w:p>
        </w:tc>
        <w:tc>
          <w:tcPr>
            <w:tcW w:type="pct" w:w="403"/>
            <w:gridSpan w:val="2"/>
            <w:noWrap w:val="0"/>
            <w:vAlign w:val="center"/>
          </w:tcPr>
          <w:p w14:paraId="356549AF">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hAnsi="宋体" w:hint="eastAsia"/>
                <w:color w:val="0C0C0C"/>
                <w:kern w:val="0"/>
                <w:sz w:val="21"/>
                <w:szCs w:val="21"/>
              </w:rPr>
            </w:pPr>
            <w:r>
              <w:rPr>
                <w:rFonts w:ascii="宋体" w:cs="宋体" w:hAnsi="宋体" w:hint="eastAsia"/>
                <w:color w:val="0C0C0C"/>
                <w:kern w:val="0"/>
                <w:sz w:val="21"/>
                <w:szCs w:val="21"/>
              </w:rPr>
              <w:t>14.32</w:t>
            </w:r>
          </w:p>
        </w:tc>
        <w:tc>
          <w:tcPr>
            <w:tcW w:type="pct" w:w="403"/>
            <w:noWrap w:val="0"/>
            <w:vAlign w:val="center"/>
          </w:tcPr>
          <w:p w14:paraId="4020B8E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C0C0C"/>
                <w:kern w:val="2"/>
                <w:sz w:val="21"/>
                <w:szCs w:val="21"/>
                <w:u w:val="none"/>
                <w:lang w:bidi="ar-SA" w:eastAsia="zh-CN" w:val="en-US"/>
              </w:rPr>
            </w:pPr>
            <w:r>
              <w:rPr>
                <w:rFonts w:ascii="宋体" w:cs="宋体" w:eastAsia="宋体" w:hAnsi="宋体" w:hint="eastAsia"/>
                <w:i w:val="0"/>
                <w:iCs w:val="0"/>
                <w:color w:val="0C0C0C"/>
                <w:kern w:val="0"/>
                <w:sz w:val="21"/>
                <w:szCs w:val="21"/>
                <w:u w:val="none"/>
                <w:lang w:bidi="ar" w:eastAsia="zh-CN" w:val="en-US"/>
              </w:rPr>
              <w:t xml:space="preserve">14.34 </w:t>
            </w:r>
          </w:p>
        </w:tc>
        <w:tc>
          <w:tcPr>
            <w:tcW w:type="pct" w:w="495"/>
            <w:vMerge w:val="continue"/>
            <w:noWrap w:val="0"/>
            <w:vAlign w:val="center"/>
          </w:tcPr>
          <w:p w14:paraId="5F20165C">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lang w:eastAsia="zh-CN" w:val="en-US"/>
              </w:rPr>
            </w:pPr>
          </w:p>
        </w:tc>
      </w:tr>
      <w:tr w14:paraId="0809CB2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731"/>
            <w:vMerge w:val="continue"/>
            <w:noWrap w:val="0"/>
            <w:vAlign w:val="center"/>
          </w:tcPr>
          <w:p w14:paraId="754AEE0A">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rPr>
            </w:pPr>
          </w:p>
        </w:tc>
        <w:tc>
          <w:tcPr>
            <w:tcW w:type="pct" w:w="662"/>
            <w:gridSpan w:val="2"/>
            <w:vMerge w:val="continue"/>
            <w:noWrap w:val="0"/>
            <w:vAlign w:val="center"/>
          </w:tcPr>
          <w:p w14:paraId="6D8B440E">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hint="eastAsia"/>
                <w:color w:val="0C0C0C"/>
                <w:kern w:val="0"/>
                <w:sz w:val="21"/>
                <w:szCs w:val="21"/>
              </w:rPr>
            </w:pPr>
          </w:p>
        </w:tc>
        <w:tc>
          <w:tcPr>
            <w:tcW w:type="pct" w:w="692"/>
            <w:gridSpan w:val="2"/>
            <w:noWrap w:val="0"/>
            <w:vAlign w:val="center"/>
          </w:tcPr>
          <w:p w14:paraId="2D4E40D6">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Times New Roman" w:cs="Times New Roman" w:eastAsia="宋体" w:hAnsi="Times New Roman" w:hint="eastAsia"/>
                <w:color w:val="0C0C0C"/>
                <w:kern w:val="0"/>
                <w:sz w:val="21"/>
                <w:szCs w:val="21"/>
                <w:lang w:bidi="ar-SA" w:eastAsia="zh-CN" w:val="en-US"/>
              </w:rPr>
            </w:pPr>
            <w:r>
              <w:rPr>
                <w:rFonts w:hint="eastAsia"/>
                <w:color w:val="0C0C0C"/>
                <w:kern w:val="0"/>
                <w:sz w:val="21"/>
                <w:szCs w:val="21"/>
              </w:rPr>
              <w:t>基准浓度（mg/m</w:t>
            </w:r>
            <w:r>
              <w:rPr>
                <w:rFonts w:hint="eastAsia"/>
                <w:color w:val="0C0C0C"/>
                <w:kern w:val="0"/>
                <w:sz w:val="21"/>
                <w:szCs w:val="21"/>
                <w:vertAlign w:val="superscript"/>
              </w:rPr>
              <w:t>3</w:t>
            </w:r>
            <w:r>
              <w:rPr>
                <w:rFonts w:hint="eastAsia"/>
                <w:color w:val="0C0C0C"/>
                <w:kern w:val="0"/>
                <w:sz w:val="21"/>
                <w:szCs w:val="21"/>
              </w:rPr>
              <w:t>）</w:t>
            </w:r>
          </w:p>
        </w:tc>
        <w:tc>
          <w:tcPr>
            <w:tcW w:type="pct" w:w="402"/>
            <w:noWrap w:val="0"/>
            <w:vAlign w:val="center"/>
          </w:tcPr>
          <w:p w14:paraId="50A4484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1.09 </w:t>
            </w:r>
          </w:p>
        </w:tc>
        <w:tc>
          <w:tcPr>
            <w:tcW w:type="pct" w:w="403"/>
            <w:gridSpan w:val="2"/>
            <w:noWrap w:val="0"/>
            <w:vAlign w:val="center"/>
          </w:tcPr>
          <w:p w14:paraId="5A0A939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1.21 </w:t>
            </w:r>
          </w:p>
        </w:tc>
        <w:tc>
          <w:tcPr>
            <w:tcW w:type="pct" w:w="402"/>
            <w:noWrap w:val="0"/>
            <w:vAlign w:val="center"/>
          </w:tcPr>
          <w:p w14:paraId="7CD05A9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1.13 </w:t>
            </w:r>
          </w:p>
        </w:tc>
        <w:tc>
          <w:tcPr>
            <w:tcW w:type="pct" w:w="403"/>
            <w:gridSpan w:val="2"/>
            <w:noWrap w:val="0"/>
            <w:vAlign w:val="center"/>
          </w:tcPr>
          <w:p w14:paraId="3F38DBE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1.27 </w:t>
            </w:r>
          </w:p>
        </w:tc>
        <w:tc>
          <w:tcPr>
            <w:tcW w:type="pct" w:w="403"/>
            <w:gridSpan w:val="2"/>
            <w:noWrap w:val="0"/>
            <w:vAlign w:val="center"/>
          </w:tcPr>
          <w:p w14:paraId="09640677">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1.17 </w:t>
            </w:r>
          </w:p>
        </w:tc>
        <w:tc>
          <w:tcPr>
            <w:tcW w:type="pct" w:w="403"/>
            <w:noWrap w:val="0"/>
            <w:vAlign w:val="center"/>
          </w:tcPr>
          <w:p w14:paraId="197839B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1.18 </w:t>
            </w:r>
          </w:p>
        </w:tc>
        <w:tc>
          <w:tcPr>
            <w:tcW w:type="pct" w:w="495"/>
            <w:noWrap w:val="0"/>
            <w:vAlign w:val="center"/>
          </w:tcPr>
          <w:p w14:paraId="5F01F25B">
            <w:pPr>
              <w:keepNext w:val="0"/>
              <w:keepLines w:val="0"/>
              <w:pageBreakBefore w:val="0"/>
              <w:widowControl/>
              <w:suppressLineNumbers w:val="0"/>
              <w:kinsoku/>
              <w:wordWrap/>
              <w:overflowPunct/>
              <w:topLinePunct w:val="0"/>
              <w:autoSpaceDE/>
              <w:autoSpaceDN/>
              <w:bidi w:val="0"/>
              <w:adjustRightInd/>
              <w:snapToGrid/>
              <w:spacing w:after="100" w:afterAutospacing="1" w:before="100" w:beforeAutospacing="1"/>
              <w:ind w:firstLine="0" w:firstLineChars="0" w:left="0" w:right="0"/>
              <w:jc w:val="center"/>
              <w:rPr>
                <w:rFonts w:ascii="宋体" w:cs="宋体" w:eastAsia="宋体" w:hAnsi="宋体" w:hint="eastAsia"/>
                <w:color w:val="0C0C0C"/>
                <w:kern w:val="0"/>
                <w:sz w:val="21"/>
                <w:szCs w:val="21"/>
                <w:lang w:eastAsia="zh-CN" w:val="en-US"/>
              </w:rPr>
            </w:pPr>
            <w:r>
              <w:rPr>
                <w:rFonts w:ascii="宋体" w:cs="宋体" w:eastAsia="宋体" w:hAnsi="宋体" w:hint="eastAsia"/>
                <w:color w:val="0C0C0C"/>
                <w:kern w:val="0"/>
                <w:sz w:val="21"/>
                <w:szCs w:val="21"/>
                <w:lang w:eastAsia="zh-CN" w:val="en-US"/>
              </w:rPr>
              <w:t>2.0</w:t>
            </w:r>
          </w:p>
        </w:tc>
      </w:tr>
      <w:tr w14:paraId="5BFA8AE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11"/>
        </w:trPr>
        <w:tc>
          <w:tcPr>
            <w:tcW w:type="pct" w:w="5000"/>
            <w:gridSpan w:val="15"/>
            <w:noWrap w:val="0"/>
            <w:vAlign w:val="center"/>
          </w:tcPr>
          <w:p w14:paraId="7607E458">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1050" w:right="0"/>
              <w:jc w:val="center"/>
              <w:rPr>
                <w:rFonts w:ascii="宋体" w:cs="宋体" w:eastAsia="宋体" w:hAnsi="宋体" w:hint="eastAsia"/>
                <w:color w:val="0C0C0C"/>
                <w:sz w:val="21"/>
                <w:szCs w:val="21"/>
              </w:rPr>
            </w:pPr>
            <w:r>
              <w:rPr>
                <w:rFonts w:ascii="宋体" w:cs="宋体" w:eastAsia="宋体" w:hAnsi="宋体" w:hint="eastAsia"/>
                <w:color w:val="0C0C0C"/>
                <w:sz w:val="21"/>
                <w:szCs w:val="21"/>
              </w:rPr>
              <w:t>备注</w:t>
            </w:r>
            <w:r>
              <w:rPr>
                <w:rFonts w:ascii="宋体" w:cs="宋体" w:hAnsi="宋体" w:hint="eastAsia"/>
                <w:color w:val="0C0C0C"/>
                <w:sz w:val="21"/>
                <w:szCs w:val="21"/>
                <w:lang w:eastAsia="zh-CN"/>
              </w:rPr>
              <w:t>：</w:t>
            </w:r>
            <w:r>
              <w:rPr>
                <w:rFonts w:ascii="宋体" w:cs="宋体" w:eastAsia="宋体" w:hAnsi="宋体" w:hint="eastAsia"/>
                <w:color w:val="0C0C0C"/>
                <w:sz w:val="21"/>
                <w:szCs w:val="21"/>
              </w:rPr>
              <w:t>1、项目执行《饮食业油烟排放标准</w:t>
            </w:r>
            <w:r>
              <w:rPr>
                <w:rFonts w:ascii="宋体" w:cs="宋体" w:eastAsia="宋体" w:hAnsi="宋体" w:hint="eastAsia"/>
                <w:sz w:val="21"/>
                <w:szCs w:val="21"/>
              </w:rPr>
              <w:t>(试行)</w:t>
            </w:r>
            <w:r>
              <w:rPr>
                <w:rFonts w:ascii="宋体" w:cs="宋体" w:eastAsia="宋体" w:hAnsi="宋体" w:hint="eastAsia"/>
                <w:color w:val="0C0C0C"/>
                <w:sz w:val="21"/>
                <w:szCs w:val="21"/>
              </w:rPr>
              <w:t>》</w:t>
            </w:r>
            <w:r>
              <w:rPr>
                <w:rFonts w:ascii="宋体" w:cs="宋体" w:hAnsi="宋体" w:hint="eastAsia"/>
                <w:color w:val="0C0C0C"/>
                <w:sz w:val="21"/>
                <w:szCs w:val="21"/>
                <w:lang w:eastAsia="zh-CN"/>
              </w:rPr>
              <w:t>（</w:t>
            </w:r>
            <w:r>
              <w:rPr>
                <w:rFonts w:ascii="宋体" w:cs="宋体" w:eastAsia="宋体" w:hAnsi="宋体" w:hint="eastAsia"/>
                <w:color w:val="0C0C0C"/>
                <w:sz w:val="21"/>
                <w:szCs w:val="21"/>
              </w:rPr>
              <w:t>GB18483-2001</w:t>
            </w:r>
            <w:r>
              <w:rPr>
                <w:rFonts w:ascii="宋体" w:cs="宋体" w:hAnsi="宋体" w:hint="eastAsia"/>
                <w:color w:val="0C0C0C"/>
                <w:sz w:val="21"/>
                <w:szCs w:val="21"/>
                <w:lang w:eastAsia="zh-CN"/>
              </w:rPr>
              <w:t>）小型标准</w:t>
            </w:r>
            <w:r>
              <w:rPr>
                <w:rFonts w:ascii="宋体" w:cs="宋体" w:eastAsia="宋体" w:hAnsi="宋体" w:hint="eastAsia"/>
                <w:color w:val="0C0C0C"/>
                <w:sz w:val="21"/>
                <w:szCs w:val="21"/>
              </w:rPr>
              <w:t>最高允许排放</w:t>
            </w:r>
            <w:r>
              <w:rPr>
                <w:rFonts w:ascii="宋体" w:cs="宋体" w:eastAsia="宋体" w:hAnsi="宋体" w:hint="eastAsia"/>
                <w:color w:val="0C0C0C"/>
                <w:sz w:val="21"/>
                <w:szCs w:val="21"/>
                <w:lang w:eastAsia="zh-CN"/>
              </w:rPr>
              <w:t>限值</w:t>
            </w:r>
            <w:r>
              <w:rPr>
                <w:rFonts w:ascii="宋体" w:cs="宋体" w:eastAsia="宋体" w:hAnsi="宋体" w:hint="eastAsia"/>
                <w:color w:val="0C0C0C"/>
                <w:sz w:val="21"/>
                <w:szCs w:val="21"/>
              </w:rPr>
              <w:t>；</w:t>
            </w:r>
          </w:p>
          <w:p w14:paraId="40AA46E0">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hint="eastAsia"/>
                <w:color w:val="0C0C0C"/>
                <w:sz w:val="21"/>
                <w:szCs w:val="21"/>
              </w:rPr>
            </w:pPr>
            <w:r>
              <w:rPr>
                <w:rFonts w:ascii="宋体" w:cs="宋体" w:eastAsia="宋体" w:hAnsi="宋体" w:hint="eastAsia"/>
                <w:color w:val="0C0C0C"/>
                <w:sz w:val="21"/>
                <w:szCs w:val="21"/>
              </w:rPr>
              <w:t>2、本结果只对当时采集的样品负责。</w:t>
            </w:r>
          </w:p>
        </w:tc>
      </w:tr>
    </w:tbl>
    <w:p w14:paraId="12C5C392">
      <w:pPr>
        <w:pStyle w:val="38"/>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lang w:eastAsia="zh-CN" w:val="en-US"/>
        </w:rPr>
        <w:t>3</w:t>
      </w:r>
      <w:r>
        <w:rPr>
          <w:color w:val="auto"/>
        </w:rPr>
        <w:t xml:space="preserve"> </w:t>
      </w:r>
      <w:r>
        <w:rPr>
          <w:rFonts w:hint="eastAsia"/>
          <w:color w:val="auto"/>
        </w:rPr>
        <w:t>有组织废气检测结果</w:t>
      </w:r>
    </w:p>
    <w:p w14:paraId="3E83A3EB">
      <w:pPr>
        <w:ind w:firstLine="480"/>
        <w:rPr>
          <w:rFonts w:hint="eastAsia"/>
          <w:color w:val="auto"/>
        </w:rPr>
      </w:pPr>
    </w:p>
    <w:p w14:paraId="6AC83BD4">
      <w:pPr>
        <w:ind w:firstLine="480"/>
        <w:rPr>
          <w:color w:val="auto"/>
        </w:rPr>
      </w:pPr>
      <w:r>
        <w:rPr>
          <w:rFonts w:hint="eastAsia"/>
          <w:color w:val="auto"/>
        </w:rPr>
        <w:t>上表9</w:t>
      </w:r>
      <w:r>
        <w:rPr>
          <w:color w:val="auto"/>
        </w:rPr>
        <w:t>.2-</w:t>
      </w:r>
      <w:r>
        <w:rPr>
          <w:rFonts w:hint="eastAsia"/>
          <w:color w:val="auto"/>
        </w:rPr>
        <w:t>2监测结果表明：食堂油烟废气排气筒</w:t>
      </w:r>
      <w:r>
        <w:rPr>
          <w:rFonts w:hint="eastAsia"/>
          <w:color w:val="auto"/>
          <w:lang w:eastAsia="zh-CN" w:val="en-US"/>
        </w:rPr>
        <w:t>排气口</w:t>
      </w:r>
      <w:r>
        <w:rPr>
          <w:rFonts w:hint="eastAsia"/>
          <w:color w:val="auto"/>
        </w:rPr>
        <w:t>的油烟排放浓度范围为：</w:t>
      </w:r>
      <w:r>
        <w:rPr>
          <w:rFonts w:hint="eastAsia"/>
          <w:color w:val="auto"/>
          <w:lang w:eastAsia="zh-CN" w:val="en-US"/>
        </w:rPr>
        <w:t>12.63</w:t>
      </w:r>
      <w:r>
        <w:rPr>
          <w:rFonts w:hint="eastAsia"/>
          <w:color w:val="auto"/>
        </w:rPr>
        <w:t>~</w:t>
      </w:r>
      <w:r>
        <w:rPr>
          <w:rFonts w:hint="eastAsia"/>
          <w:color w:val="auto"/>
          <w:lang w:eastAsia="zh-CN" w:val="en-US"/>
        </w:rPr>
        <w:t>15.82</w:t>
      </w:r>
      <w:r>
        <w:rPr>
          <w:rFonts w:hint="eastAsia"/>
          <w:color w:val="auto"/>
        </w:rPr>
        <w:t>mg/m</w:t>
      </w:r>
      <w:r>
        <w:rPr>
          <w:rFonts w:hint="eastAsia"/>
          <w:color w:val="auto"/>
          <w:vertAlign w:val="superscript"/>
        </w:rPr>
        <w:t>3</w:t>
      </w:r>
      <w:r>
        <w:rPr>
          <w:rFonts w:hint="eastAsia"/>
          <w:bCs/>
          <w:color w:val="auto"/>
        </w:rPr>
        <w:t>。</w:t>
      </w:r>
      <w:r>
        <w:rPr>
          <w:rFonts w:hint="eastAsia"/>
          <w:color w:val="auto"/>
        </w:rPr>
        <w:t>本项目有组织生产废气油烟符合广东省《饮食业油烟排放标准(试行)》(GB18483-2001)小型标准最高允许排放限值。</w:t>
      </w:r>
    </w:p>
    <w:p w14:paraId="5C22E4D5">
      <w:pPr>
        <w:pStyle w:val="5"/>
        <w:numPr>
          <w:ilvl w:val="2"/>
          <w:numId w:val="0"/>
        </w:numPr>
        <w:ind w:firstLineChars="0" w:hanging="170" w:left="170" w:leftChars="0"/>
      </w:pPr>
      <w:bookmarkStart w:id="75" w:name="_Toc20118"/>
      <w:bookmarkStart w:id="76" w:name="_Toc156491679"/>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w:t>
      </w:r>
      <w:r>
        <w:rPr>
          <w:rFonts w:cstheme="minorBidi" w:hint="eastAsia"/>
          <w:b/>
          <w:bCs/>
          <w:kern w:val="2"/>
          <w:sz w:val="28"/>
          <w:szCs w:val="32"/>
          <w:lang w:bidi="ar-SA" w:eastAsia="zh-CN" w:val="en-US"/>
        </w:rPr>
        <w:t>3</w:t>
      </w:r>
      <w:r>
        <w:rPr>
          <w:rFonts w:hint="eastAsia"/>
        </w:rPr>
        <w:t>噪声</w:t>
      </w:r>
      <w:bookmarkEnd w:id="75"/>
      <w:bookmarkEnd w:id="76"/>
    </w:p>
    <w:p w14:paraId="41B1B684">
      <w:pPr>
        <w:ind w:firstLine="480"/>
      </w:pPr>
      <w:r>
        <w:rPr>
          <w:rFonts w:hint="eastAsia"/>
        </w:rPr>
        <w:t>本项目厂界噪声监测结果见下表。</w:t>
      </w:r>
    </w:p>
    <w:p w14:paraId="59B3CF73">
      <w:pPr>
        <w:pStyle w:val="38"/>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lang w:eastAsia="zh-CN" w:val="en-US"/>
        </w:rPr>
        <w:t>4</w:t>
      </w:r>
      <w:r>
        <w:rPr>
          <w:rFonts w:hint="eastAsia"/>
        </w:rPr>
        <w:t xml:space="preserve">噪声检测结果 </w:t>
      </w:r>
      <w:r>
        <w:t xml:space="preserve"> </w:t>
      </w:r>
      <w:r>
        <w:rPr>
          <w:rFonts w:hint="eastAsia"/>
        </w:rPr>
        <w:t>单位：dB(A)</w:t>
      </w:r>
    </w:p>
    <w:tbl>
      <w:tblPr>
        <w:tblStyle w:val="22"/>
        <w:tblpPr w:horzAnchor="page" w:leftFromText="180" w:rightFromText="180" w:tblpX="1187" w:tblpY="196" w:vertAnchor="text"/>
        <w:tblOverlap w:val="never"/>
        <w:tblW w:type="dxa" w:w="9316"/>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456"/>
        <w:gridCol w:w="2496"/>
        <w:gridCol w:w="1176"/>
        <w:gridCol w:w="1164"/>
        <w:gridCol w:w="1056"/>
        <w:gridCol w:w="1008"/>
        <w:gridCol w:w="960"/>
      </w:tblGrid>
      <w:tr w14:paraId="2F3AAD3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1456"/>
            <w:vMerge w:val="restart"/>
            <w:tcBorders>
              <w:left w:color="auto" w:space="0" w:sz="2" w:val="single"/>
            </w:tcBorders>
            <w:noWrap w:val="0"/>
            <w:vAlign w:val="center"/>
          </w:tcPr>
          <w:p w14:paraId="0D54962B">
            <w:pPr>
              <w:keepNext w:val="0"/>
              <w:keepLines w:val="0"/>
              <w:pageBreakBefore w:val="0"/>
              <w:suppressLineNumbers w:val="0"/>
              <w:tabs>
                <w:tab w:pos="523" w:val="center"/>
              </w:tabs>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检测日期</w:t>
            </w:r>
          </w:p>
        </w:tc>
        <w:tc>
          <w:tcPr>
            <w:tcW w:type="dxa" w:w="2496"/>
            <w:vMerge w:val="restart"/>
            <w:tcBorders>
              <w:left w:color="auto" w:space="0" w:sz="2" w:val="single"/>
            </w:tcBorders>
            <w:noWrap w:val="0"/>
            <w:vAlign w:val="center"/>
          </w:tcPr>
          <w:p w14:paraId="0879420B">
            <w:pPr>
              <w:keepNext w:val="0"/>
              <w:keepLines w:val="0"/>
              <w:pageBreakBefore w:val="0"/>
              <w:suppressLineNumbers w:val="0"/>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检测点位</w:t>
            </w:r>
          </w:p>
        </w:tc>
        <w:tc>
          <w:tcPr>
            <w:tcW w:type="dxa" w:w="1176"/>
            <w:vMerge w:val="restart"/>
            <w:tcBorders>
              <w:left w:color="auto" w:space="0" w:sz="4" w:val="single"/>
            </w:tcBorders>
            <w:noWrap w:val="0"/>
            <w:vAlign w:val="center"/>
          </w:tcPr>
          <w:p w14:paraId="3D7AC5C2">
            <w:pPr>
              <w:keepNext w:val="0"/>
              <w:keepLines w:val="0"/>
              <w:pageBreakBefore w:val="0"/>
              <w:suppressLineNumbers w:val="0"/>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主要声源</w:t>
            </w:r>
          </w:p>
        </w:tc>
        <w:tc>
          <w:tcPr>
            <w:tcW w:type="dxa" w:w="4188"/>
            <w:gridSpan w:val="4"/>
            <w:tcBorders>
              <w:left w:color="auto" w:space="0" w:sz="2" w:val="single"/>
            </w:tcBorders>
            <w:noWrap w:val="0"/>
            <w:vAlign w:val="center"/>
          </w:tcPr>
          <w:p w14:paraId="68348AE3">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Leq值[dB(A)]</w:t>
            </w:r>
          </w:p>
        </w:tc>
      </w:tr>
      <w:tr w14:paraId="44BD5E4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1456"/>
            <w:vMerge w:val="continue"/>
            <w:tcBorders>
              <w:left w:color="auto" w:space="0" w:sz="2" w:val="single"/>
            </w:tcBorders>
            <w:noWrap w:val="0"/>
            <w:vAlign w:val="center"/>
          </w:tcPr>
          <w:p w14:paraId="7E3E64A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2496"/>
            <w:vMerge w:val="continue"/>
            <w:tcBorders>
              <w:left w:color="auto" w:space="0" w:sz="2" w:val="single"/>
            </w:tcBorders>
            <w:noWrap w:val="0"/>
            <w:vAlign w:val="center"/>
          </w:tcPr>
          <w:p w14:paraId="23F006E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176"/>
            <w:vMerge w:val="continue"/>
            <w:tcBorders>
              <w:left w:color="auto" w:space="0" w:sz="4" w:val="single"/>
            </w:tcBorders>
            <w:noWrap w:val="0"/>
            <w:vAlign w:val="center"/>
          </w:tcPr>
          <w:p w14:paraId="76EEFB6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2220"/>
            <w:gridSpan w:val="2"/>
            <w:tcBorders>
              <w:left w:color="auto" w:space="0" w:sz="2" w:val="single"/>
            </w:tcBorders>
            <w:noWrap w:val="0"/>
            <w:vAlign w:val="center"/>
          </w:tcPr>
          <w:p w14:paraId="7B53A8AB">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检测结果</w:t>
            </w:r>
          </w:p>
        </w:tc>
        <w:tc>
          <w:tcPr>
            <w:tcW w:type="dxa" w:w="1968"/>
            <w:gridSpan w:val="2"/>
            <w:tcBorders>
              <w:left w:color="auto" w:space="0" w:sz="4" w:val="single"/>
            </w:tcBorders>
            <w:noWrap w:val="0"/>
            <w:vAlign w:val="center"/>
          </w:tcPr>
          <w:p w14:paraId="01F528BD">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标准限值</w:t>
            </w:r>
          </w:p>
        </w:tc>
      </w:tr>
      <w:tr w14:paraId="39B2A81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1456"/>
            <w:vMerge w:val="continue"/>
            <w:tcBorders>
              <w:left w:color="auto" w:space="0" w:sz="2" w:val="single"/>
            </w:tcBorders>
            <w:noWrap w:val="0"/>
            <w:vAlign w:val="center"/>
          </w:tcPr>
          <w:p w14:paraId="4EABFFC0">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2496"/>
            <w:vMerge w:val="continue"/>
            <w:tcBorders>
              <w:left w:color="auto" w:space="0" w:sz="2" w:val="single"/>
            </w:tcBorders>
            <w:noWrap w:val="0"/>
            <w:vAlign w:val="center"/>
          </w:tcPr>
          <w:p w14:paraId="48BB6ED2">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176"/>
            <w:vMerge w:val="continue"/>
            <w:tcBorders>
              <w:left w:color="auto" w:space="0" w:sz="4" w:val="single"/>
            </w:tcBorders>
            <w:noWrap w:val="0"/>
            <w:vAlign w:val="center"/>
          </w:tcPr>
          <w:p w14:paraId="22133126">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164"/>
            <w:tcBorders>
              <w:left w:color="auto" w:space="0" w:sz="2" w:val="single"/>
            </w:tcBorders>
            <w:noWrap w:val="0"/>
            <w:vAlign w:val="center"/>
          </w:tcPr>
          <w:p w14:paraId="26C2417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昼间</w:t>
            </w:r>
          </w:p>
        </w:tc>
        <w:tc>
          <w:tcPr>
            <w:tcW w:type="dxa" w:w="1056"/>
            <w:tcBorders>
              <w:left w:color="auto" w:space="0" w:sz="4" w:val="single"/>
            </w:tcBorders>
            <w:noWrap w:val="0"/>
            <w:vAlign w:val="center"/>
          </w:tcPr>
          <w:p w14:paraId="4A282FC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夜间</w:t>
            </w:r>
          </w:p>
        </w:tc>
        <w:tc>
          <w:tcPr>
            <w:tcW w:type="dxa" w:w="1008"/>
            <w:tcBorders>
              <w:left w:color="auto" w:space="0" w:sz="4" w:val="single"/>
            </w:tcBorders>
            <w:noWrap w:val="0"/>
            <w:vAlign w:val="center"/>
          </w:tcPr>
          <w:p w14:paraId="13088F7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昼间</w:t>
            </w:r>
          </w:p>
        </w:tc>
        <w:tc>
          <w:tcPr>
            <w:tcW w:type="dxa" w:w="960"/>
            <w:tcBorders>
              <w:left w:color="auto" w:space="0" w:sz="4" w:val="single"/>
            </w:tcBorders>
            <w:noWrap w:val="0"/>
            <w:vAlign w:val="center"/>
          </w:tcPr>
          <w:p w14:paraId="6BF5ABB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夜间</w:t>
            </w:r>
          </w:p>
        </w:tc>
      </w:tr>
      <w:tr w14:paraId="429A474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restart"/>
            <w:tcBorders>
              <w:left w:color="auto" w:space="0" w:sz="2" w:val="single"/>
            </w:tcBorders>
            <w:noWrap w:val="0"/>
            <w:vAlign w:val="center"/>
          </w:tcPr>
          <w:p w14:paraId="48FE1430">
            <w:pPr>
              <w:pStyle w:val="52"/>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kern w:val="2"/>
                <w:sz w:val="21"/>
                <w:szCs w:val="21"/>
              </w:rPr>
              <w:t>202</w:t>
            </w:r>
            <w:r>
              <w:rPr>
                <w:rFonts w:ascii="宋体" w:cs="宋体" w:eastAsia="宋体" w:hAnsi="宋体" w:hint="eastAsia"/>
                <w:kern w:val="2"/>
                <w:sz w:val="21"/>
                <w:szCs w:val="21"/>
                <w:lang w:eastAsia="zh-CN" w:val="en-US"/>
              </w:rPr>
              <w:t>5</w:t>
            </w:r>
            <w:r>
              <w:rPr>
                <w:rFonts w:ascii="宋体" w:cs="宋体" w:eastAsia="宋体" w:hAnsi="宋体" w:hint="eastAsia"/>
                <w:kern w:val="2"/>
                <w:sz w:val="21"/>
                <w:szCs w:val="21"/>
              </w:rPr>
              <w:t>.</w:t>
            </w:r>
            <w:r>
              <w:rPr>
                <w:rFonts w:ascii="宋体" w:cs="宋体" w:eastAsia="宋体" w:hAnsi="宋体" w:hint="eastAsia"/>
                <w:kern w:val="2"/>
                <w:sz w:val="21"/>
                <w:szCs w:val="21"/>
                <w:lang w:eastAsia="zh-CN" w:val="en-US"/>
              </w:rPr>
              <w:t>04.22</w:t>
            </w:r>
          </w:p>
        </w:tc>
        <w:tc>
          <w:tcPr>
            <w:tcW w:type="dxa" w:w="2496"/>
            <w:tcBorders>
              <w:left w:color="auto" w:space="0" w:sz="2" w:val="single"/>
            </w:tcBorders>
            <w:noWrap w:val="0"/>
            <w:vAlign w:val="center"/>
          </w:tcPr>
          <w:p w14:paraId="1B90C70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东面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1</w:t>
            </w:r>
          </w:p>
        </w:tc>
        <w:tc>
          <w:tcPr>
            <w:tcW w:type="dxa" w:w="1176"/>
            <w:tcBorders>
              <w:left w:color="auto" w:space="0" w:sz="4" w:val="single"/>
            </w:tcBorders>
            <w:noWrap w:val="0"/>
            <w:vAlign w:val="center"/>
          </w:tcPr>
          <w:p w14:paraId="1D65304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lang w:eastAsia="zh-CN"/>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6C6663A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59.7</w:t>
            </w:r>
          </w:p>
        </w:tc>
        <w:tc>
          <w:tcPr>
            <w:tcW w:type="dxa" w:w="1056"/>
            <w:tcBorders>
              <w:left w:color="auto" w:space="0" w:sz="4" w:val="single"/>
            </w:tcBorders>
            <w:noWrap w:val="0"/>
            <w:vAlign w:val="center"/>
          </w:tcPr>
          <w:p w14:paraId="094AC18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47.6</w:t>
            </w:r>
          </w:p>
        </w:tc>
        <w:tc>
          <w:tcPr>
            <w:tcW w:type="dxa" w:w="1008"/>
            <w:tcBorders>
              <w:left w:color="auto" w:space="0" w:sz="4" w:val="single"/>
            </w:tcBorders>
            <w:noWrap w:val="0"/>
            <w:vAlign w:val="center"/>
          </w:tcPr>
          <w:p w14:paraId="520C99C2">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745319C6">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55</w:t>
            </w:r>
          </w:p>
        </w:tc>
      </w:tr>
      <w:tr w14:paraId="4E18AC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5C2B57F0">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21A8BF4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2</w:t>
            </w:r>
          </w:p>
        </w:tc>
        <w:tc>
          <w:tcPr>
            <w:tcW w:type="dxa" w:w="1176"/>
            <w:tcBorders>
              <w:left w:color="auto" w:space="0" w:sz="4" w:val="single"/>
            </w:tcBorders>
            <w:noWrap w:val="0"/>
            <w:vAlign w:val="center"/>
          </w:tcPr>
          <w:p w14:paraId="78BB056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lang w:eastAsia="zh-CN"/>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5E588215">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60.2</w:t>
            </w:r>
          </w:p>
        </w:tc>
        <w:tc>
          <w:tcPr>
            <w:tcW w:type="dxa" w:w="1056"/>
            <w:tcBorders>
              <w:left w:color="auto" w:space="0" w:sz="4" w:val="single"/>
            </w:tcBorders>
            <w:noWrap w:val="0"/>
            <w:vAlign w:val="center"/>
          </w:tcPr>
          <w:p w14:paraId="2291D7BD">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49.3</w:t>
            </w:r>
          </w:p>
        </w:tc>
        <w:tc>
          <w:tcPr>
            <w:tcW w:type="dxa" w:w="1008"/>
            <w:tcBorders>
              <w:left w:color="auto" w:space="0" w:sz="4" w:val="single"/>
            </w:tcBorders>
            <w:noWrap w:val="0"/>
            <w:vAlign w:val="center"/>
          </w:tcPr>
          <w:p w14:paraId="2B0AD3AA">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601681BE">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97EC4F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580A64B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6C3D0F89">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西面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3</w:t>
            </w:r>
          </w:p>
        </w:tc>
        <w:tc>
          <w:tcPr>
            <w:tcW w:type="dxa" w:w="1176"/>
            <w:tcBorders>
              <w:left w:color="auto" w:space="0" w:sz="4" w:val="single"/>
            </w:tcBorders>
            <w:noWrap w:val="0"/>
            <w:vAlign w:val="center"/>
          </w:tcPr>
          <w:p w14:paraId="3401873D">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045D872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61.8</w:t>
            </w:r>
          </w:p>
        </w:tc>
        <w:tc>
          <w:tcPr>
            <w:tcW w:type="dxa" w:w="1056"/>
            <w:tcBorders>
              <w:left w:color="auto" w:space="0" w:sz="4" w:val="single"/>
            </w:tcBorders>
            <w:noWrap w:val="0"/>
            <w:vAlign w:val="center"/>
          </w:tcPr>
          <w:p w14:paraId="0EAC55A6">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50.8</w:t>
            </w:r>
          </w:p>
        </w:tc>
        <w:tc>
          <w:tcPr>
            <w:tcW w:type="dxa" w:w="1008"/>
            <w:tcBorders>
              <w:left w:color="auto" w:space="0" w:sz="4" w:val="single"/>
            </w:tcBorders>
            <w:noWrap w:val="0"/>
            <w:vAlign w:val="center"/>
          </w:tcPr>
          <w:p w14:paraId="69ACA45A">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06D8C1E4">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37EF49E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6F1FFAD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4F5EEF4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4</w:t>
            </w:r>
          </w:p>
        </w:tc>
        <w:tc>
          <w:tcPr>
            <w:tcW w:type="dxa" w:w="1176"/>
            <w:tcBorders>
              <w:left w:color="auto" w:space="0" w:sz="4" w:val="single"/>
            </w:tcBorders>
            <w:noWrap w:val="0"/>
            <w:vAlign w:val="center"/>
          </w:tcPr>
          <w:p w14:paraId="60892589">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19A5B97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61.2</w:t>
            </w:r>
          </w:p>
        </w:tc>
        <w:tc>
          <w:tcPr>
            <w:tcW w:type="dxa" w:w="1056"/>
            <w:tcBorders>
              <w:left w:color="auto" w:space="0" w:sz="4" w:val="single"/>
            </w:tcBorders>
            <w:noWrap w:val="0"/>
            <w:vAlign w:val="center"/>
          </w:tcPr>
          <w:p w14:paraId="21080C7F">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50.1</w:t>
            </w:r>
          </w:p>
        </w:tc>
        <w:tc>
          <w:tcPr>
            <w:tcW w:type="dxa" w:w="1008"/>
            <w:tcBorders>
              <w:left w:color="auto" w:space="0" w:sz="4" w:val="single"/>
            </w:tcBorders>
            <w:noWrap w:val="0"/>
            <w:vAlign w:val="center"/>
          </w:tcPr>
          <w:p w14:paraId="1EE4D3A1">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68521063">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BB310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restart"/>
            <w:tcBorders>
              <w:left w:color="auto" w:space="0" w:sz="2" w:val="single"/>
            </w:tcBorders>
            <w:noWrap w:val="0"/>
            <w:vAlign w:val="center"/>
          </w:tcPr>
          <w:p w14:paraId="0E0FDAA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2025.04.23</w:t>
            </w:r>
          </w:p>
        </w:tc>
        <w:tc>
          <w:tcPr>
            <w:tcW w:type="dxa" w:w="2496"/>
            <w:tcBorders>
              <w:left w:color="auto" w:space="0" w:sz="2" w:val="single"/>
            </w:tcBorders>
            <w:noWrap w:val="0"/>
            <w:vAlign w:val="center"/>
          </w:tcPr>
          <w:p w14:paraId="158D586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东面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1</w:t>
            </w:r>
          </w:p>
        </w:tc>
        <w:tc>
          <w:tcPr>
            <w:tcW w:type="dxa" w:w="1176"/>
            <w:tcBorders>
              <w:left w:color="auto" w:space="0" w:sz="4" w:val="single"/>
            </w:tcBorders>
            <w:noWrap w:val="0"/>
            <w:vAlign w:val="center"/>
          </w:tcPr>
          <w:p w14:paraId="3938229F">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45B7E9C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58.9</w:t>
            </w:r>
          </w:p>
        </w:tc>
        <w:tc>
          <w:tcPr>
            <w:tcW w:type="dxa" w:w="1056"/>
            <w:tcBorders>
              <w:left w:color="auto" w:space="0" w:sz="4" w:val="single"/>
            </w:tcBorders>
            <w:noWrap w:val="0"/>
            <w:vAlign w:val="center"/>
          </w:tcPr>
          <w:p w14:paraId="00593483">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47.3</w:t>
            </w:r>
          </w:p>
        </w:tc>
        <w:tc>
          <w:tcPr>
            <w:tcW w:type="dxa" w:w="1008"/>
            <w:tcBorders>
              <w:left w:color="auto" w:space="0" w:sz="4" w:val="single"/>
            </w:tcBorders>
            <w:noWrap w:val="0"/>
            <w:vAlign w:val="center"/>
          </w:tcPr>
          <w:p w14:paraId="2D78B71D">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6AF144BC">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309B166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0C9BEAD7">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51627FF1">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2</w:t>
            </w:r>
          </w:p>
        </w:tc>
        <w:tc>
          <w:tcPr>
            <w:tcW w:type="dxa" w:w="1176"/>
            <w:tcBorders>
              <w:left w:color="auto" w:space="0" w:sz="4" w:val="single"/>
            </w:tcBorders>
            <w:noWrap w:val="0"/>
            <w:vAlign w:val="center"/>
          </w:tcPr>
          <w:p w14:paraId="1C2ED3E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7E82ABD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59.8</w:t>
            </w:r>
          </w:p>
        </w:tc>
        <w:tc>
          <w:tcPr>
            <w:tcW w:type="dxa" w:w="1056"/>
            <w:tcBorders>
              <w:left w:color="auto" w:space="0" w:sz="4" w:val="single"/>
            </w:tcBorders>
            <w:noWrap w:val="0"/>
            <w:vAlign w:val="center"/>
          </w:tcPr>
          <w:p w14:paraId="55DD686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48.5</w:t>
            </w:r>
          </w:p>
        </w:tc>
        <w:tc>
          <w:tcPr>
            <w:tcW w:type="dxa" w:w="1008"/>
            <w:tcBorders>
              <w:left w:color="auto" w:space="0" w:sz="4" w:val="single"/>
            </w:tcBorders>
            <w:noWrap w:val="0"/>
            <w:vAlign w:val="center"/>
          </w:tcPr>
          <w:p w14:paraId="03E401B2">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19481FB0">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E66A75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6D56ED2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09F531A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西面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3</w:t>
            </w:r>
          </w:p>
        </w:tc>
        <w:tc>
          <w:tcPr>
            <w:tcW w:type="dxa" w:w="1176"/>
            <w:tcBorders>
              <w:left w:color="auto" w:space="0" w:sz="4" w:val="single"/>
            </w:tcBorders>
            <w:noWrap w:val="0"/>
            <w:vAlign w:val="center"/>
          </w:tcPr>
          <w:p w14:paraId="3190324B">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7CC2E886">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60.7</w:t>
            </w:r>
          </w:p>
        </w:tc>
        <w:tc>
          <w:tcPr>
            <w:tcW w:type="dxa" w:w="1056"/>
            <w:tcBorders>
              <w:left w:color="auto" w:space="0" w:sz="4" w:val="single"/>
            </w:tcBorders>
            <w:noWrap w:val="0"/>
            <w:vAlign w:val="center"/>
          </w:tcPr>
          <w:p w14:paraId="0415727C">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49.5</w:t>
            </w:r>
          </w:p>
        </w:tc>
        <w:tc>
          <w:tcPr>
            <w:tcW w:type="dxa" w:w="1008"/>
            <w:tcBorders>
              <w:left w:color="auto" w:space="0" w:sz="4" w:val="single"/>
            </w:tcBorders>
            <w:noWrap w:val="0"/>
            <w:vAlign w:val="center"/>
          </w:tcPr>
          <w:p w14:paraId="4369B286">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729E936F">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6B80236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1456"/>
            <w:vMerge w:val="continue"/>
            <w:tcBorders>
              <w:left w:color="auto" w:space="0" w:sz="2" w:val="single"/>
            </w:tcBorders>
            <w:noWrap w:val="0"/>
            <w:vAlign w:val="center"/>
          </w:tcPr>
          <w:p w14:paraId="762ADE9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496"/>
            <w:tcBorders>
              <w:left w:color="auto" w:space="0" w:sz="2" w:val="single"/>
            </w:tcBorders>
            <w:noWrap w:val="0"/>
            <w:vAlign w:val="center"/>
          </w:tcPr>
          <w:p w14:paraId="3DB59BF1">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4</w:t>
            </w:r>
          </w:p>
        </w:tc>
        <w:tc>
          <w:tcPr>
            <w:tcW w:type="dxa" w:w="1176"/>
            <w:tcBorders>
              <w:left w:color="auto" w:space="0" w:sz="4" w:val="single"/>
            </w:tcBorders>
            <w:noWrap w:val="0"/>
            <w:vAlign w:val="center"/>
          </w:tcPr>
          <w:p w14:paraId="52EA19F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1164"/>
            <w:tcBorders>
              <w:left w:color="auto" w:space="0" w:sz="2" w:val="single"/>
            </w:tcBorders>
            <w:noWrap w:val="0"/>
            <w:vAlign w:val="center"/>
          </w:tcPr>
          <w:p w14:paraId="69D4FF9F">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60.1</w:t>
            </w:r>
          </w:p>
        </w:tc>
        <w:tc>
          <w:tcPr>
            <w:tcW w:type="dxa" w:w="1056"/>
            <w:tcBorders>
              <w:left w:color="auto" w:space="0" w:sz="4" w:val="single"/>
            </w:tcBorders>
            <w:noWrap w:val="0"/>
            <w:vAlign w:val="center"/>
          </w:tcPr>
          <w:p w14:paraId="63268175">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48.8</w:t>
            </w:r>
          </w:p>
        </w:tc>
        <w:tc>
          <w:tcPr>
            <w:tcW w:type="dxa" w:w="1008"/>
            <w:tcBorders>
              <w:left w:color="auto" w:space="0" w:sz="4" w:val="single"/>
            </w:tcBorders>
            <w:noWrap w:val="0"/>
            <w:vAlign w:val="center"/>
          </w:tcPr>
          <w:p w14:paraId="7549FB51">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60"/>
            <w:tcBorders>
              <w:left w:color="auto" w:space="0" w:sz="4" w:val="single"/>
            </w:tcBorders>
            <w:noWrap w:val="0"/>
            <w:vAlign w:val="center"/>
          </w:tcPr>
          <w:p w14:paraId="5947AFCD">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D8251D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08"/>
        </w:trPr>
        <w:tc>
          <w:tcPr>
            <w:tcW w:type="dxa" w:w="9316"/>
            <w:gridSpan w:val="7"/>
            <w:tcBorders>
              <w:left w:color="auto" w:space="0" w:sz="2" w:val="single"/>
            </w:tcBorders>
            <w:noWrap w:val="0"/>
            <w:vAlign w:val="center"/>
          </w:tcPr>
          <w:p w14:paraId="743F9D62">
            <w:pPr>
              <w:pStyle w:val="6"/>
              <w:keepNext w:val="0"/>
              <w:keepLines w:val="0"/>
              <w:pageBreakBefore w:val="0"/>
              <w:widowControl w:val="0"/>
              <w:suppressLineNumbers w:val="0"/>
              <w:kinsoku/>
              <w:wordWrap/>
              <w:overflowPunct/>
              <w:topLinePunct w:val="0"/>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lang w:eastAsia="zh-CN"/>
              </w:rPr>
            </w:pPr>
            <w:r>
              <w:rPr>
                <w:rFonts w:ascii="宋体" w:cs="宋体" w:eastAsia="宋体" w:hAnsi="宋体" w:hint="eastAsia"/>
                <w:sz w:val="21"/>
                <w:szCs w:val="21"/>
              </w:rPr>
              <w:t>备注：1、项目执行</w:t>
            </w:r>
            <w:r>
              <w:rPr>
                <w:rFonts w:ascii="宋体" w:cs="宋体" w:eastAsia="宋体" w:hAnsi="宋体" w:hint="eastAsia"/>
                <w:color w:val="000000"/>
                <w:sz w:val="21"/>
                <w:szCs w:val="21"/>
              </w:rPr>
              <w:t>《</w:t>
            </w:r>
            <w:r>
              <w:rPr>
                <w:rFonts w:ascii="宋体" w:cs="宋体" w:eastAsia="宋体" w:hAnsi="宋体" w:hint="eastAsia"/>
                <w:color w:val="000000"/>
                <w:sz w:val="21"/>
                <w:szCs w:val="21"/>
                <w:lang w:eastAsia="zh-CN"/>
              </w:rPr>
              <w:t>工</w:t>
            </w:r>
            <w:r>
              <w:rPr>
                <w:rFonts w:ascii="宋体" w:cs="宋体" w:eastAsia="宋体" w:hAnsi="宋体" w:hint="eastAsia"/>
                <w:color w:val="000000"/>
                <w:sz w:val="21"/>
                <w:szCs w:val="21"/>
                <w:highlight w:val="none"/>
                <w:lang w:eastAsia="zh-CN"/>
              </w:rPr>
              <w:t>业企业厂界</w:t>
            </w:r>
            <w:r>
              <w:rPr>
                <w:rFonts w:ascii="宋体" w:cs="宋体" w:eastAsia="宋体" w:hAnsi="宋体" w:hint="eastAsia"/>
                <w:color w:val="000000"/>
                <w:sz w:val="21"/>
                <w:szCs w:val="21"/>
                <w:highlight w:val="none"/>
              </w:rPr>
              <w:t>环境</w:t>
            </w:r>
            <w:r>
              <w:rPr>
                <w:rFonts w:ascii="宋体" w:cs="宋体" w:eastAsia="宋体" w:hAnsi="宋体" w:hint="eastAsia"/>
                <w:color w:val="000000"/>
                <w:sz w:val="21"/>
                <w:szCs w:val="21"/>
                <w:highlight w:val="none"/>
                <w:lang w:eastAsia="zh-CN"/>
              </w:rPr>
              <w:t>噪声排放</w:t>
            </w:r>
            <w:r>
              <w:rPr>
                <w:rFonts w:ascii="宋体" w:cs="宋体" w:eastAsia="宋体" w:hAnsi="宋体" w:hint="eastAsia"/>
                <w:color w:val="000000"/>
                <w:sz w:val="21"/>
                <w:szCs w:val="21"/>
                <w:highlight w:val="none"/>
              </w:rPr>
              <w:t>标准》（GB</w:t>
            </w:r>
            <w:r>
              <w:rPr>
                <w:rFonts w:ascii="宋体" w:cs="宋体" w:eastAsia="宋体" w:hAnsi="宋体" w:hint="eastAsia"/>
                <w:color w:val="000000"/>
                <w:sz w:val="21"/>
                <w:szCs w:val="21"/>
                <w:highlight w:val="none"/>
                <w:lang w:eastAsia="zh-CN" w:val="en-US"/>
              </w:rPr>
              <w:t>12348</w:t>
            </w:r>
            <w:r>
              <w:rPr>
                <w:rFonts w:ascii="宋体" w:cs="宋体" w:eastAsia="宋体" w:hAnsi="宋体" w:hint="eastAsia"/>
                <w:color w:val="000000"/>
                <w:sz w:val="21"/>
                <w:szCs w:val="21"/>
                <w:highlight w:val="none"/>
              </w:rPr>
              <w:t>-2008）</w:t>
            </w:r>
            <w:r>
              <w:rPr>
                <w:rFonts w:ascii="宋体" w:cs="宋体" w:eastAsia="宋体" w:hAnsi="宋体" w:hint="eastAsia"/>
                <w:color w:val="000000"/>
                <w:sz w:val="21"/>
                <w:szCs w:val="21"/>
                <w:highlight w:val="none"/>
                <w:lang w:eastAsia="zh-CN" w:val="en-US"/>
              </w:rPr>
              <w:t>3</w:t>
            </w:r>
            <w:r>
              <w:rPr>
                <w:rFonts w:ascii="宋体" w:cs="宋体" w:eastAsia="宋体" w:hAnsi="宋体" w:hint="eastAsia"/>
                <w:color w:val="000000"/>
                <w:sz w:val="21"/>
                <w:szCs w:val="21"/>
                <w:highlight w:val="none"/>
              </w:rPr>
              <w:t>类</w:t>
            </w:r>
            <w:r>
              <w:rPr>
                <w:rFonts w:ascii="宋体" w:cs="宋体" w:eastAsia="宋体" w:hAnsi="宋体" w:hint="eastAsia"/>
                <w:color w:val="000000"/>
                <w:sz w:val="21"/>
                <w:szCs w:val="21"/>
                <w:lang w:eastAsia="zh-CN"/>
              </w:rPr>
              <w:t>标准；</w:t>
            </w:r>
          </w:p>
          <w:p w14:paraId="3E604DE6">
            <w:pPr>
              <w:pStyle w:val="45"/>
              <w:keepNext w:val="0"/>
              <w:keepLines w:val="0"/>
              <w:pageBreakBefore w:val="0"/>
              <w:widowControl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snapToGrid w:val="0"/>
                <w:kern w:val="0"/>
                <w:sz w:val="21"/>
                <w:szCs w:val="21"/>
                <w:lang w:eastAsia="zh-CN" w:val="en-US"/>
              </w:rPr>
              <w:t>2</w:t>
            </w:r>
            <w:r>
              <w:rPr>
                <w:rFonts w:ascii="宋体" w:cs="宋体" w:eastAsia="宋体" w:hAnsi="宋体" w:hint="eastAsia"/>
                <w:snapToGrid w:val="0"/>
                <w:kern w:val="0"/>
                <w:sz w:val="21"/>
                <w:szCs w:val="21"/>
              </w:rPr>
              <w:t>、本报告结果只对当时监测结果负责。</w:t>
            </w:r>
          </w:p>
        </w:tc>
      </w:tr>
    </w:tbl>
    <w:p w14:paraId="5BC9A919">
      <w:pPr>
        <w:ind w:firstLine="480"/>
      </w:pPr>
      <w:r>
        <w:rPr>
          <w:rFonts w:hint="eastAsia"/>
        </w:rPr>
        <w:t>监测结果表明：</w:t>
      </w:r>
      <w:r>
        <w:rPr>
          <w:rFonts w:hint="eastAsia"/>
          <w:color w:val="auto"/>
        </w:rPr>
        <w:t>项目东面噪声值范围：昼间</w:t>
      </w:r>
      <w:r>
        <w:rPr>
          <w:rFonts w:hint="eastAsia"/>
          <w:color w:val="auto"/>
          <w:lang w:eastAsia="zh-CN" w:val="en-US"/>
        </w:rPr>
        <w:t>58.9</w:t>
      </w:r>
      <w:r>
        <w:rPr>
          <w:color w:val="auto"/>
        </w:rPr>
        <w:t xml:space="preserve"> </w:t>
      </w:r>
      <w:r>
        <w:rPr>
          <w:rFonts w:hint="eastAsia"/>
          <w:color w:val="auto"/>
        </w:rPr>
        <w:t>~</w:t>
      </w:r>
      <w:r>
        <w:rPr>
          <w:rFonts w:hint="eastAsia"/>
          <w:color w:val="auto"/>
          <w:lang w:eastAsia="zh-CN" w:val="en-US"/>
        </w:rPr>
        <w:t>59.7</w:t>
      </w:r>
      <w:r>
        <w:rPr>
          <w:color w:val="auto"/>
        </w:rPr>
        <w:t>dB(A)</w:t>
      </w:r>
      <w:r>
        <w:rPr>
          <w:rFonts w:hint="eastAsia"/>
          <w:color w:val="auto"/>
        </w:rPr>
        <w:t>，夜间4</w:t>
      </w:r>
      <w:r>
        <w:rPr>
          <w:rFonts w:hint="eastAsia"/>
          <w:color w:val="auto"/>
          <w:lang w:eastAsia="zh-CN" w:val="en-US"/>
        </w:rPr>
        <w:t>7.3</w:t>
      </w:r>
      <w:r>
        <w:rPr>
          <w:color w:val="auto"/>
        </w:rPr>
        <w:t xml:space="preserve"> </w:t>
      </w:r>
      <w:r>
        <w:rPr>
          <w:rFonts w:hint="eastAsia"/>
          <w:color w:val="auto"/>
        </w:rPr>
        <w:t>~4</w:t>
      </w:r>
      <w:r>
        <w:rPr>
          <w:rFonts w:hint="eastAsia"/>
          <w:color w:val="auto"/>
          <w:lang w:eastAsia="zh-CN" w:val="en-US"/>
        </w:rPr>
        <w:t>7.6</w:t>
      </w:r>
      <w:r>
        <w:rPr>
          <w:color w:val="auto"/>
        </w:rPr>
        <w:t>dB(A)</w:t>
      </w:r>
      <w:r>
        <w:rPr>
          <w:rFonts w:hint="eastAsia"/>
          <w:color w:val="auto"/>
        </w:rPr>
        <w:t>；南面噪声值范围：昼间</w:t>
      </w:r>
      <w:r>
        <w:rPr>
          <w:rFonts w:hint="eastAsia"/>
          <w:color w:val="auto"/>
          <w:lang w:eastAsia="zh-CN" w:val="en-US"/>
        </w:rPr>
        <w:t>59.8</w:t>
      </w:r>
      <w:r>
        <w:rPr>
          <w:rFonts w:hint="eastAsia"/>
          <w:color w:val="auto"/>
        </w:rPr>
        <w:t>~</w:t>
      </w:r>
      <w:r>
        <w:rPr>
          <w:rFonts w:hint="eastAsia"/>
          <w:color w:val="auto"/>
          <w:lang w:eastAsia="zh-CN" w:val="en-US"/>
        </w:rPr>
        <w:t>60.2</w:t>
      </w:r>
      <w:r>
        <w:rPr>
          <w:color w:val="auto"/>
        </w:rPr>
        <w:t>dB(A)</w:t>
      </w:r>
      <w:r>
        <w:rPr>
          <w:rFonts w:hint="eastAsia"/>
          <w:color w:val="auto"/>
        </w:rPr>
        <w:t>，夜间</w:t>
      </w:r>
      <w:r>
        <w:rPr>
          <w:rFonts w:hint="eastAsia"/>
          <w:color w:val="auto"/>
          <w:lang w:eastAsia="zh-CN" w:val="en-US"/>
        </w:rPr>
        <w:t>48.5</w:t>
      </w:r>
      <w:r>
        <w:rPr>
          <w:color w:val="auto"/>
        </w:rPr>
        <w:t xml:space="preserve"> </w:t>
      </w:r>
      <w:r>
        <w:rPr>
          <w:rFonts w:hint="eastAsia"/>
          <w:color w:val="auto"/>
        </w:rPr>
        <w:t>~4</w:t>
      </w:r>
      <w:r>
        <w:rPr>
          <w:rFonts w:hint="eastAsia"/>
          <w:color w:val="auto"/>
          <w:lang w:eastAsia="zh-CN" w:val="en-US"/>
        </w:rPr>
        <w:t>9.3</w:t>
      </w:r>
      <w:r>
        <w:rPr>
          <w:color w:val="auto"/>
        </w:rPr>
        <w:t>dB(A)</w:t>
      </w:r>
      <w:r>
        <w:rPr>
          <w:rFonts w:hint="eastAsia"/>
          <w:color w:val="auto"/>
        </w:rPr>
        <w:t>；西面噪声值范围：昼间</w:t>
      </w:r>
      <w:r>
        <w:rPr>
          <w:rFonts w:hint="eastAsia"/>
          <w:color w:val="auto"/>
          <w:lang w:eastAsia="zh-CN" w:val="en-US"/>
        </w:rPr>
        <w:t>60.7</w:t>
      </w:r>
      <w:r>
        <w:rPr>
          <w:rFonts w:hint="eastAsia"/>
          <w:color w:val="auto"/>
        </w:rPr>
        <w:t>~</w:t>
      </w:r>
      <w:r>
        <w:rPr>
          <w:rFonts w:hint="eastAsia"/>
          <w:color w:val="auto"/>
          <w:lang w:eastAsia="zh-CN" w:val="en-US"/>
        </w:rPr>
        <w:t>61.8</w:t>
      </w:r>
      <w:r>
        <w:rPr>
          <w:color w:val="auto"/>
        </w:rPr>
        <w:t>dB(A)</w:t>
      </w:r>
      <w:r>
        <w:rPr>
          <w:rFonts w:hint="eastAsia"/>
          <w:color w:val="auto"/>
        </w:rPr>
        <w:t>，夜间</w:t>
      </w:r>
      <w:r>
        <w:rPr>
          <w:rFonts w:hint="eastAsia"/>
          <w:color w:val="auto"/>
          <w:lang w:eastAsia="zh-CN" w:val="en-US"/>
        </w:rPr>
        <w:t>49.5</w:t>
      </w:r>
      <w:r>
        <w:rPr>
          <w:rFonts w:hint="eastAsia"/>
          <w:color w:val="auto"/>
        </w:rPr>
        <w:t>~</w:t>
      </w:r>
      <w:r>
        <w:rPr>
          <w:rFonts w:hint="eastAsia"/>
          <w:color w:val="auto"/>
          <w:lang w:eastAsia="zh-CN" w:val="en-US"/>
        </w:rPr>
        <w:t>50.8</w:t>
      </w:r>
      <w:r>
        <w:rPr>
          <w:color w:val="auto"/>
        </w:rPr>
        <w:t>dB(A)</w:t>
      </w:r>
      <w:r>
        <w:rPr>
          <w:rFonts w:hint="eastAsia"/>
          <w:color w:val="auto"/>
        </w:rPr>
        <w:t>；北面噪声值范围：昼间</w:t>
      </w:r>
      <w:r>
        <w:rPr>
          <w:rFonts w:hint="eastAsia"/>
          <w:color w:val="auto"/>
          <w:lang w:eastAsia="zh-CN" w:val="en-US"/>
        </w:rPr>
        <w:t>60.1</w:t>
      </w:r>
      <w:r>
        <w:rPr>
          <w:rFonts w:hint="eastAsia"/>
          <w:color w:val="auto"/>
        </w:rPr>
        <w:t>~</w:t>
      </w:r>
      <w:r>
        <w:rPr>
          <w:rFonts w:hint="eastAsia"/>
          <w:color w:val="auto"/>
          <w:lang w:eastAsia="zh-CN" w:val="en-US"/>
        </w:rPr>
        <w:t>61.2</w:t>
      </w:r>
      <w:r>
        <w:rPr>
          <w:color w:val="auto"/>
        </w:rPr>
        <w:t>dB(A)</w:t>
      </w:r>
      <w:r>
        <w:rPr>
          <w:rFonts w:hint="eastAsia"/>
          <w:color w:val="auto"/>
        </w:rPr>
        <w:t>，夜间</w:t>
      </w:r>
      <w:r>
        <w:rPr>
          <w:rFonts w:hint="eastAsia"/>
          <w:color w:val="auto"/>
          <w:lang w:eastAsia="zh-CN" w:val="en-US"/>
        </w:rPr>
        <w:t>48.8</w:t>
      </w:r>
      <w:r>
        <w:rPr>
          <w:color w:val="auto"/>
        </w:rPr>
        <w:t xml:space="preserve"> </w:t>
      </w:r>
      <w:r>
        <w:rPr>
          <w:rFonts w:hint="eastAsia"/>
          <w:color w:val="auto"/>
        </w:rPr>
        <w:t>~</w:t>
      </w:r>
      <w:r>
        <w:rPr>
          <w:rFonts w:hint="eastAsia"/>
          <w:color w:val="auto"/>
          <w:lang w:eastAsia="zh-CN" w:val="en-US"/>
        </w:rPr>
        <w:t>50.1</w:t>
      </w:r>
      <w:r>
        <w:rPr>
          <w:color w:val="auto"/>
        </w:rPr>
        <w:t>dB(A)</w:t>
      </w:r>
      <w:r>
        <w:rPr>
          <w:rFonts w:hint="eastAsia"/>
        </w:rPr>
        <w:t>。</w:t>
      </w:r>
      <w:r>
        <w:rPr>
          <w:rFonts w:hint="eastAsia"/>
          <w:lang w:eastAsia="zh-CN" w:val="en-US"/>
        </w:rPr>
        <w:t>项目</w:t>
      </w:r>
      <w:r>
        <w:rPr>
          <w:rFonts w:hint="eastAsia"/>
        </w:rPr>
        <w:t>厂界四周执行《工业企业厂界环境噪声排放标准》(GB12348—2008)3类标准。</w:t>
      </w:r>
    </w:p>
    <w:p w14:paraId="6269027D">
      <w:pPr>
        <w:pStyle w:val="4"/>
        <w:numPr>
          <w:ilvl w:val="1"/>
          <w:numId w:val="0"/>
        </w:numPr>
        <w:ind w:firstLineChars="0" w:hanging="113" w:left="113" w:leftChars="0"/>
      </w:pPr>
      <w:bookmarkStart w:id="77" w:name="_Toc13182"/>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.3</w:t>
      </w:r>
      <w:r>
        <w:rPr>
          <w:rFonts w:hint="eastAsia"/>
        </w:rPr>
        <w:t>污染物排放总量核算</w:t>
      </w:r>
      <w:bookmarkEnd w:id="77"/>
    </w:p>
    <w:p w14:paraId="4A800E50">
      <w:pPr>
        <w:ind w:firstLine="480"/>
        <w:rPr>
          <w:color w:val="auto"/>
        </w:rPr>
      </w:pPr>
      <w:r>
        <w:rPr>
          <w:rFonts w:hint="eastAsia"/>
          <w:color w:val="auto"/>
        </w:rPr>
        <w:t>根据《高州市金源五金加工厂加工龙虾扣年产1200万粒建设项目环境影响报告表》及其《关于高州市金源五金加工厂加工龙虾扣年产1200万粒建设项目环境影响报告表的批复》（茂环(高州)审〔2024〕13号），项目需申请大气总量控制指标为非甲烷总烃，总量控制指标申请量为非甲烷总烃 0.003t/a(均为无组织)。。</w:t>
      </w:r>
    </w:p>
    <w:p w14:paraId="2F9FBCBE">
      <w:pPr>
        <w:ind w:firstLine="0" w:firstLineChars="0"/>
        <w:sectPr>
          <w:pgSz w:h="16838" w:w="11906"/>
          <w:pgMar w:bottom="1440" w:footer="992" w:gutter="0" w:header="851" w:left="1800" w:right="1800" w:top="1440"/>
          <w:cols w:num="1" w:space="425"/>
          <w:docGrid w:charSpace="0" w:linePitch="312" w:type="lines"/>
        </w:sectPr>
      </w:pPr>
    </w:p>
    <w:p w14:paraId="1E0EA1B2">
      <w:pPr>
        <w:pStyle w:val="3"/>
        <w:numPr>
          <w:ilvl w:val="0"/>
          <w:numId w:val="0"/>
        </w:numPr>
        <w:ind w:firstLineChars="0" w:hanging="57" w:left="57" w:leftChars="0"/>
      </w:pPr>
      <w:bookmarkStart w:id="78" w:name="_Toc32558"/>
      <w:r>
        <w:rPr>
          <w:rFonts w:ascii="Times New Roman" w:cstheme="minorBidi" w:eastAsia="宋体" w:hAnsi="Times New Roman" w:hint="eastAsia"/>
          <w:b/>
          <w:bCs/>
          <w:kern w:val="44"/>
          <w:sz w:val="36"/>
          <w:szCs w:val="44"/>
          <w:lang w:bidi="ar-SA" w:eastAsia="zh-CN" w:val="en-US"/>
        </w:rPr>
        <w:t>1</w:t>
      </w:r>
      <w:r>
        <w:rPr>
          <w:rFonts w:cstheme="minorBidi" w:hint="eastAsia"/>
          <w:b/>
          <w:bCs/>
          <w:kern w:val="44"/>
          <w:sz w:val="36"/>
          <w:szCs w:val="44"/>
          <w:lang w:bidi="ar-SA" w:eastAsia="zh-CN" w:val="en-US"/>
        </w:rPr>
        <w:t>0</w:t>
      </w:r>
      <w:r>
        <w:rPr>
          <w:rFonts w:hint="eastAsia"/>
        </w:rPr>
        <w:t>验收监测结论</w:t>
      </w:r>
      <w:bookmarkEnd w:id="78"/>
    </w:p>
    <w:p w14:paraId="325DFD83">
      <w:pPr>
        <w:pStyle w:val="4"/>
        <w:numPr>
          <w:ilvl w:val="1"/>
          <w:numId w:val="0"/>
        </w:numPr>
        <w:ind w:firstLineChars="0" w:hanging="113" w:left="113" w:leftChars="0"/>
      </w:pPr>
      <w:bookmarkStart w:id="79" w:name="_Toc13712"/>
      <w:r>
        <w:rPr>
          <w:rFonts w:ascii="Times New Roman" w:cstheme="majorBidi" w:eastAsia="宋体" w:hAnsi="Times New Roman" w:hint="eastAsia"/>
          <w:b/>
          <w:bCs/>
          <w:kern w:val="2"/>
          <w:sz w:val="32"/>
          <w:szCs w:val="32"/>
          <w:lang w:bidi="ar-SA" w:eastAsia="zh-CN" w:val="en-US"/>
        </w:rPr>
        <w:t>1</w:t>
      </w:r>
      <w:r>
        <w:rPr>
          <w:rFonts w:cstheme="majorBidi" w:hint="eastAsia"/>
          <w:b/>
          <w:bCs/>
          <w:kern w:val="2"/>
          <w:sz w:val="32"/>
          <w:szCs w:val="32"/>
          <w:lang w:bidi="ar-SA" w:eastAsia="zh-CN" w:val="en-US"/>
        </w:rPr>
        <w:t>0</w:t>
      </w:r>
      <w:r>
        <w:rPr>
          <w:rFonts w:ascii="Times New Roman" w:cstheme="majorBidi" w:eastAsia="宋体" w:hAnsi="Times New Roman" w:hint="eastAsia"/>
          <w:b/>
          <w:bCs/>
          <w:kern w:val="2"/>
          <w:sz w:val="32"/>
          <w:szCs w:val="32"/>
          <w:lang w:bidi="ar-SA" w:eastAsia="zh-CN" w:val="en-US"/>
        </w:rPr>
        <w:t>.1</w:t>
      </w:r>
      <w:r>
        <w:rPr>
          <w:rFonts w:hint="eastAsia"/>
        </w:rPr>
        <w:t>环保设施调试运行效果</w:t>
      </w:r>
      <w:bookmarkEnd w:id="79"/>
    </w:p>
    <w:p w14:paraId="5AD347E1">
      <w:pPr>
        <w:ind w:firstLine="480"/>
      </w:pPr>
      <w:r>
        <w:rPr>
          <w:rFonts w:hint="eastAsia"/>
        </w:rPr>
        <w:t>根据</w:t>
      </w:r>
      <w:r>
        <w:rPr>
          <w:rFonts w:hint="eastAsia"/>
          <w:color w:val="auto"/>
        </w:rPr>
        <w:t>高州市金源五金加工厂</w:t>
      </w:r>
      <w:r>
        <w:rPr>
          <w:rFonts w:hint="eastAsia"/>
        </w:rPr>
        <w:t>的实际情况，茂名市广润检测有限公司于</w:t>
      </w:r>
      <w:r>
        <w:rPr>
          <w:rFonts w:hint="eastAsia"/>
          <w:color w:val="auto"/>
        </w:rPr>
        <w:t>202</w:t>
      </w:r>
      <w:r>
        <w:rPr>
          <w:rFonts w:hint="eastAsia"/>
          <w:color w:val="auto"/>
          <w:lang w:eastAsia="zh-CN" w:val="en-US"/>
        </w:rPr>
        <w:t>5</w:t>
      </w:r>
      <w:r>
        <w:rPr>
          <w:rFonts w:hint="eastAsia"/>
          <w:color w:val="auto"/>
        </w:rPr>
        <w:t>年</w:t>
      </w:r>
      <w:r>
        <w:rPr>
          <w:rFonts w:hint="eastAsia"/>
          <w:color w:val="auto"/>
          <w:lang w:eastAsia="zh-CN" w:val="en-US"/>
        </w:rPr>
        <w:t>4</w:t>
      </w:r>
      <w:r>
        <w:rPr>
          <w:rFonts w:hint="eastAsia"/>
          <w:color w:val="auto"/>
        </w:rPr>
        <w:t>月</w:t>
      </w:r>
      <w:r>
        <w:rPr>
          <w:color w:val="auto"/>
        </w:rPr>
        <w:t>2</w:t>
      </w:r>
      <w:r>
        <w:rPr>
          <w:rFonts w:hint="eastAsia"/>
          <w:color w:val="auto"/>
          <w:lang w:eastAsia="zh-CN" w:val="en-US"/>
        </w:rPr>
        <w:t>2</w:t>
      </w:r>
      <w:r>
        <w:rPr>
          <w:rFonts w:hint="eastAsia"/>
          <w:color w:val="auto"/>
        </w:rPr>
        <w:t>日~</w:t>
      </w:r>
      <w:r>
        <w:rPr>
          <w:color w:val="auto"/>
        </w:rPr>
        <w:t>2</w:t>
      </w:r>
      <w:r>
        <w:rPr>
          <w:rFonts w:hint="eastAsia"/>
          <w:color w:val="auto"/>
          <w:lang w:eastAsia="zh-CN" w:val="en-US"/>
        </w:rPr>
        <w:t>3</w:t>
      </w:r>
      <w:r>
        <w:rPr>
          <w:rFonts w:hint="eastAsia"/>
          <w:color w:val="auto"/>
        </w:rPr>
        <w:t>日、202</w:t>
      </w:r>
      <w:r>
        <w:rPr>
          <w:rFonts w:hint="eastAsia"/>
          <w:color w:val="auto"/>
          <w:lang w:eastAsia="zh-CN" w:val="en-US"/>
        </w:rPr>
        <w:t>5</w:t>
      </w:r>
      <w:r>
        <w:rPr>
          <w:rFonts w:hint="eastAsia"/>
          <w:color w:val="auto"/>
        </w:rPr>
        <w:t>年</w:t>
      </w:r>
      <w:r>
        <w:rPr>
          <w:rFonts w:hint="eastAsia"/>
          <w:color w:val="auto"/>
          <w:lang w:eastAsia="zh-CN" w:val="en-US"/>
        </w:rPr>
        <w:t>4</w:t>
      </w:r>
      <w:r>
        <w:rPr>
          <w:rFonts w:hint="eastAsia"/>
          <w:color w:val="auto"/>
        </w:rPr>
        <w:t>月</w:t>
      </w:r>
      <w:r>
        <w:rPr>
          <w:rFonts w:hint="eastAsia"/>
          <w:color w:val="auto"/>
          <w:lang w:eastAsia="zh-CN" w:val="en-US"/>
        </w:rPr>
        <w:t>22</w:t>
      </w:r>
      <w:r>
        <w:rPr>
          <w:rFonts w:hint="eastAsia"/>
          <w:color w:val="auto"/>
        </w:rPr>
        <w:t>日～</w:t>
      </w:r>
      <w:r>
        <w:rPr>
          <w:color w:val="auto"/>
        </w:rPr>
        <w:t>2</w:t>
      </w:r>
      <w:r>
        <w:rPr>
          <w:rFonts w:hint="eastAsia"/>
          <w:color w:val="auto"/>
          <w:lang w:eastAsia="zh-CN" w:val="en-US"/>
        </w:rPr>
        <w:t>9</w:t>
      </w:r>
      <w:r>
        <w:rPr>
          <w:rFonts w:hint="eastAsia"/>
          <w:color w:val="auto"/>
        </w:rPr>
        <w:t>日</w:t>
      </w:r>
      <w:r>
        <w:rPr>
          <w:rFonts w:hint="eastAsia"/>
        </w:rPr>
        <w:t>对该项目的环境保护设施及其调试效果进行了验收检查与监测，监测项目有：废气、噪声。监测和检查结果如下：</w:t>
      </w:r>
    </w:p>
    <w:p w14:paraId="3956E6E3">
      <w:pPr>
        <w:pStyle w:val="5"/>
        <w:numPr>
          <w:ilvl w:val="2"/>
          <w:numId w:val="0"/>
        </w:numPr>
        <w:ind w:firstLine="0" w:firstLineChars="0" w:left="0" w:leftChars="0"/>
        <w:rPr>
          <w:rFonts w:eastAsia="宋体" w:hint="eastAsia"/>
          <w:lang w:eastAsia="zh-CN"/>
        </w:rPr>
      </w:pPr>
      <w:bookmarkStart w:id="80" w:name="_Toc9352"/>
      <w:bookmarkStart w:id="81" w:name="_Toc27657"/>
      <w:bookmarkStart w:id="82" w:name="_Toc156491684"/>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0</w:t>
      </w:r>
      <w:r>
        <w:rPr>
          <w:rFonts w:ascii="Times New Roman" w:cstheme="minorBidi" w:eastAsia="宋体" w:hAnsi="Times New Roman" w:hint="eastAsia"/>
          <w:b/>
          <w:bCs/>
          <w:kern w:val="2"/>
          <w:sz w:val="28"/>
          <w:szCs w:val="32"/>
          <w:lang w:bidi="ar-SA" w:eastAsia="zh-CN" w:val="en-US"/>
        </w:rPr>
        <w:t>.1.1</w:t>
      </w:r>
      <w:r>
        <w:rPr>
          <w:rFonts w:hint="eastAsia"/>
        </w:rPr>
        <w:t>废</w:t>
      </w:r>
      <w:r>
        <w:rPr>
          <w:rFonts w:hint="eastAsia"/>
          <w:lang w:eastAsia="zh-CN" w:val="en-US"/>
        </w:rPr>
        <w:t>水</w:t>
      </w:r>
      <w:bookmarkEnd w:id="80"/>
      <w:bookmarkEnd w:id="81"/>
    </w:p>
    <w:p w14:paraId="71DC1E36">
      <w:r>
        <w:rPr>
          <w:rFonts w:hint="eastAsia"/>
          <w:lang w:eastAsia="zh-CN" w:val="en-US"/>
        </w:rPr>
        <w:t>自建污水处理设施处理后排放口W1</w:t>
      </w:r>
      <w:r>
        <w:t>污染物排放浓度范围为：pH：</w:t>
      </w:r>
      <w:r>
        <w:rPr>
          <w:rFonts w:hint="eastAsia"/>
          <w:lang w:eastAsia="zh-CN" w:val="en-US"/>
        </w:rPr>
        <w:t>6.9</w:t>
      </w:r>
      <w:r>
        <w:t>~7.</w:t>
      </w:r>
      <w:r>
        <w:rPr>
          <w:rFonts w:hint="eastAsia"/>
          <w:lang w:eastAsia="zh-CN" w:val="en-US"/>
        </w:rPr>
        <w:t>2</w:t>
      </w:r>
      <w:r>
        <w:t>（无量纲），</w:t>
      </w:r>
      <w:r>
        <w:rPr>
          <w:rFonts w:hint="eastAsia"/>
        </w:rPr>
        <w:t>水温</w:t>
      </w:r>
      <w:r>
        <w:t>：</w:t>
      </w:r>
      <w:r>
        <w:rPr>
          <w:rFonts w:hint="eastAsia"/>
          <w:lang w:eastAsia="zh-CN" w:val="en-US"/>
        </w:rPr>
        <w:t>21.6</w:t>
      </w:r>
      <w:r>
        <w:t>～</w:t>
      </w:r>
      <w:r>
        <w:rPr>
          <w:rFonts w:hint="eastAsia"/>
          <w:lang w:eastAsia="zh-CN" w:val="en-US"/>
        </w:rPr>
        <w:t>22.5</w:t>
      </w:r>
      <w:r>
        <w:t>mg/L，</w:t>
      </w:r>
      <w:r>
        <w:rPr>
          <w:rFonts w:hint="eastAsia"/>
        </w:rPr>
        <w:t>悬浮物</w:t>
      </w:r>
      <w:r>
        <w:t>：</w:t>
      </w:r>
      <w:r>
        <w:rPr>
          <w:rFonts w:hint="eastAsia"/>
          <w:lang w:eastAsia="zh-CN" w:val="en-US"/>
        </w:rPr>
        <w:t>118</w:t>
      </w:r>
      <w:r>
        <w:t>～</w:t>
      </w:r>
      <w:r>
        <w:rPr>
          <w:rFonts w:hint="eastAsia"/>
          <w:lang w:eastAsia="zh-CN" w:val="en-US"/>
        </w:rPr>
        <w:t>134</w:t>
      </w:r>
      <w:r>
        <w:t>mg/L，</w:t>
      </w:r>
      <w:r>
        <w:rPr>
          <w:rFonts w:hint="eastAsia"/>
        </w:rPr>
        <w:t>化学需氧量</w:t>
      </w:r>
      <w:r>
        <w:t>：</w:t>
      </w:r>
      <w:r>
        <w:rPr>
          <w:rFonts w:hint="default"/>
          <w:lang w:eastAsia="zh-CN" w:val="en-US"/>
        </w:rPr>
        <w:t>139</w:t>
      </w:r>
      <w:r>
        <w:t>～</w:t>
      </w:r>
      <w:r>
        <w:rPr>
          <w:rFonts w:hint="eastAsia"/>
          <w:lang w:eastAsia="zh-CN" w:val="en-US"/>
        </w:rPr>
        <w:t>172</w:t>
      </w:r>
      <w:r>
        <w:t>mg/L，</w:t>
      </w:r>
      <w:r>
        <w:rPr>
          <w:rFonts w:hint="eastAsia"/>
          <w:lang w:val="en-US"/>
        </w:rPr>
        <w:t>五日生化需氧量</w:t>
      </w:r>
      <w:r>
        <w:rPr>
          <w:rFonts w:hint="eastAsia"/>
          <w:lang w:eastAsia="zh-CN"/>
        </w:rPr>
        <w:t>：</w:t>
      </w:r>
      <w:r>
        <w:rPr>
          <w:rFonts w:hint="eastAsia"/>
          <w:lang w:eastAsia="zh-CN" w:val="en-US"/>
        </w:rPr>
        <w:t>50</w:t>
      </w:r>
      <w:r>
        <w:t>～</w:t>
      </w:r>
      <w:r>
        <w:rPr>
          <w:rFonts w:hint="eastAsia"/>
          <w:lang w:eastAsia="zh-CN" w:val="en-US"/>
        </w:rPr>
        <w:t>64</w:t>
      </w:r>
      <w:r>
        <w:t>mg/L，</w:t>
      </w:r>
      <w:r>
        <w:rPr>
          <w:rFonts w:hint="eastAsia"/>
        </w:rPr>
        <w:t>氨氮</w:t>
      </w:r>
      <w:r>
        <w:t>：</w:t>
      </w:r>
      <w:r>
        <w:rPr>
          <w:rFonts w:hint="eastAsia"/>
          <w:lang w:eastAsia="zh-CN" w:val="en-US"/>
        </w:rPr>
        <w:t>6.99</w:t>
      </w:r>
      <w:r>
        <w:t>～</w:t>
      </w:r>
      <w:r>
        <w:rPr>
          <w:rFonts w:hint="eastAsia"/>
          <w:lang w:eastAsia="zh-CN" w:val="en-US"/>
        </w:rPr>
        <w:t>9.35</w:t>
      </w:r>
      <w:r>
        <w:t>mg/L，</w:t>
      </w:r>
      <w:r>
        <w:rPr>
          <w:rFonts w:hint="eastAsia"/>
          <w:lang w:eastAsia="zh-CN"/>
        </w:rPr>
        <w:t>动植物油</w:t>
      </w:r>
      <w:r>
        <w:t>：</w:t>
      </w:r>
      <w:r>
        <w:rPr>
          <w:rFonts w:hint="eastAsia"/>
          <w:lang w:eastAsia="zh-CN" w:val="en-US"/>
        </w:rPr>
        <w:t>5.35</w:t>
      </w:r>
      <w:r>
        <w:t>～</w:t>
      </w:r>
      <w:r>
        <w:rPr>
          <w:rFonts w:hint="eastAsia"/>
          <w:lang w:eastAsia="zh-CN" w:val="en-US"/>
        </w:rPr>
        <w:t>7.56</w:t>
      </w:r>
      <w:r>
        <w:t>mg/L，</w:t>
      </w:r>
      <w:r>
        <w:rPr>
          <w:rFonts w:hint="eastAsia"/>
          <w:lang w:eastAsia="zh-CN"/>
        </w:rPr>
        <w:t>石油类：</w:t>
      </w:r>
      <w:r>
        <w:rPr>
          <w:rFonts w:hint="eastAsia"/>
          <w:lang w:eastAsia="zh-CN" w:val="en-US"/>
        </w:rPr>
        <w:t>0.57</w:t>
      </w:r>
      <w:r>
        <w:t>～</w:t>
      </w:r>
      <w:r>
        <w:rPr>
          <w:rFonts w:hint="eastAsia"/>
          <w:lang w:eastAsia="zh-CN" w:val="en-US"/>
        </w:rPr>
        <w:t>0.89</w:t>
      </w:r>
      <w:r>
        <w:t>mg/L</w:t>
      </w:r>
      <w:r>
        <w:rPr>
          <w:rFonts w:hint="eastAsia"/>
          <w:lang w:eastAsia="zh-CN"/>
        </w:rPr>
        <w:t>，</w:t>
      </w:r>
      <w:r>
        <w:rPr>
          <w:rFonts w:hint="eastAsia"/>
          <w:lang w:eastAsia="zh-CN" w:val="en-US"/>
        </w:rPr>
        <w:t>阴离子表面活性剂</w:t>
      </w:r>
      <w:r>
        <w:rPr>
          <w:rFonts w:hint="eastAsia"/>
          <w:lang w:eastAsia="zh-CN"/>
        </w:rPr>
        <w:t>：</w:t>
      </w:r>
      <w:r>
        <w:rPr>
          <w:rFonts w:hint="eastAsia"/>
          <w:lang w:eastAsia="zh-CN" w:val="en-US"/>
        </w:rPr>
        <w:t>0.</w:t>
      </w:r>
      <w:r>
        <w:rPr>
          <w:rFonts w:hint="default"/>
          <w:lang w:eastAsia="zh-CN" w:val="en-US"/>
        </w:rPr>
        <w:t>7</w:t>
      </w:r>
      <w:r>
        <w:rPr>
          <w:rFonts w:hint="eastAsia"/>
          <w:lang w:eastAsia="zh-CN" w:val="en-US"/>
        </w:rPr>
        <w:t>68</w:t>
      </w:r>
      <w:r>
        <w:t>～</w:t>
      </w:r>
      <w:r>
        <w:rPr>
          <w:rFonts w:hint="eastAsia"/>
          <w:lang w:eastAsia="zh-CN" w:val="en-US"/>
        </w:rPr>
        <w:t>0.837</w:t>
      </w:r>
      <w:r>
        <w:t>mg/L。</w:t>
      </w:r>
    </w:p>
    <w:p w14:paraId="1E8062E9">
      <w:r>
        <w:rPr>
          <w:rFonts w:hint="eastAsia"/>
          <w:lang w:eastAsia="zh-CN" w:val="en-US"/>
        </w:rPr>
        <w:t>2#宿舍楼三级化粪池排放口W2</w:t>
      </w:r>
      <w:r>
        <w:t>污染物排放浓度范围为：pH：</w:t>
      </w:r>
      <w:r>
        <w:rPr>
          <w:rFonts w:hint="eastAsia"/>
          <w:lang w:eastAsia="zh-CN" w:val="en-US"/>
        </w:rPr>
        <w:t>6.9</w:t>
      </w:r>
      <w:r>
        <w:t>~7.</w:t>
      </w:r>
      <w:r>
        <w:rPr>
          <w:rFonts w:hint="eastAsia"/>
          <w:lang w:eastAsia="zh-CN" w:val="en-US"/>
        </w:rPr>
        <w:t>2</w:t>
      </w:r>
      <w:r>
        <w:t>（无量纲），</w:t>
      </w:r>
      <w:r>
        <w:rPr>
          <w:rFonts w:hint="eastAsia"/>
        </w:rPr>
        <w:t>水温</w:t>
      </w:r>
      <w:r>
        <w:t>：</w:t>
      </w:r>
      <w:r>
        <w:rPr>
          <w:rFonts w:hint="eastAsia"/>
          <w:lang w:eastAsia="zh-CN" w:val="en-US"/>
        </w:rPr>
        <w:t>21.9</w:t>
      </w:r>
      <w:r>
        <w:t>～</w:t>
      </w:r>
      <w:r>
        <w:rPr>
          <w:rFonts w:hint="eastAsia"/>
          <w:lang w:eastAsia="zh-CN" w:val="en-US"/>
        </w:rPr>
        <w:t>23.3</w:t>
      </w:r>
      <w:r>
        <w:t>mg/L，</w:t>
      </w:r>
      <w:r>
        <w:rPr>
          <w:rFonts w:hint="eastAsia"/>
        </w:rPr>
        <w:t>悬浮物</w:t>
      </w:r>
      <w:r>
        <w:t>：</w:t>
      </w:r>
      <w:r>
        <w:rPr>
          <w:rFonts w:hint="eastAsia"/>
          <w:lang w:eastAsia="zh-CN" w:val="en-US"/>
        </w:rPr>
        <w:t>124</w:t>
      </w:r>
      <w:r>
        <w:t>～</w:t>
      </w:r>
      <w:r>
        <w:rPr>
          <w:rFonts w:hint="eastAsia"/>
          <w:lang w:eastAsia="zh-CN" w:val="en-US"/>
        </w:rPr>
        <w:t>136</w:t>
      </w:r>
      <w:r>
        <w:t>mg/L，</w:t>
      </w:r>
      <w:r>
        <w:rPr>
          <w:rFonts w:hint="eastAsia"/>
        </w:rPr>
        <w:t>化学需氧量</w:t>
      </w:r>
      <w:r>
        <w:t>：</w:t>
      </w:r>
      <w:r>
        <w:rPr>
          <w:rFonts w:hint="eastAsia"/>
          <w:lang w:eastAsia="zh-CN" w:val="en-US"/>
        </w:rPr>
        <w:t>103</w:t>
      </w:r>
      <w:r>
        <w:t>～</w:t>
      </w:r>
      <w:r>
        <w:rPr>
          <w:rFonts w:hint="eastAsia"/>
          <w:lang w:eastAsia="zh-CN" w:val="en-US"/>
        </w:rPr>
        <w:t>132</w:t>
      </w:r>
      <w:r>
        <w:t>mg/L，</w:t>
      </w:r>
      <w:r>
        <w:rPr>
          <w:rFonts w:hint="eastAsia"/>
          <w:lang w:val="en-US"/>
        </w:rPr>
        <w:t>五日生化需氧量</w:t>
      </w:r>
      <w:r>
        <w:rPr>
          <w:rFonts w:hint="eastAsia"/>
          <w:lang w:eastAsia="zh-CN"/>
        </w:rPr>
        <w:t>：</w:t>
      </w:r>
      <w:r>
        <w:rPr>
          <w:rFonts w:hint="eastAsia"/>
          <w:lang w:eastAsia="zh-CN" w:val="en-US"/>
        </w:rPr>
        <w:t>37</w:t>
      </w:r>
      <w:r>
        <w:t>～</w:t>
      </w:r>
      <w:r>
        <w:rPr>
          <w:rFonts w:hint="eastAsia"/>
          <w:lang w:eastAsia="zh-CN" w:val="en-US"/>
        </w:rPr>
        <w:t>49</w:t>
      </w:r>
      <w:r>
        <w:t>mg/L，</w:t>
      </w:r>
      <w:r>
        <w:rPr>
          <w:rFonts w:hint="eastAsia"/>
        </w:rPr>
        <w:t>氨氮</w:t>
      </w:r>
      <w:r>
        <w:t>：</w:t>
      </w:r>
      <w:r>
        <w:rPr>
          <w:rFonts w:hint="eastAsia"/>
          <w:lang w:eastAsia="zh-CN" w:val="en-US"/>
        </w:rPr>
        <w:t>10.20</w:t>
      </w:r>
      <w:r>
        <w:t>～</w:t>
      </w:r>
      <w:r>
        <w:rPr>
          <w:rFonts w:hint="default"/>
          <w:lang w:eastAsia="zh-CN" w:val="en-US"/>
        </w:rPr>
        <w:t>12.</w:t>
      </w:r>
      <w:r>
        <w:rPr>
          <w:rFonts w:hint="eastAsia"/>
          <w:lang w:eastAsia="zh-CN" w:val="en-US"/>
        </w:rPr>
        <w:t>91</w:t>
      </w:r>
      <w:r>
        <w:t>mg/L。</w:t>
      </w:r>
    </w:p>
    <w:p w14:paraId="61A20169">
      <w:r>
        <w:rPr>
          <w:rFonts w:hint="eastAsia"/>
        </w:rPr>
        <w:t>1#宿舍楼和食堂</w:t>
      </w:r>
      <w:r>
        <w:rPr>
          <w:rFonts w:hint="eastAsia"/>
          <w:lang w:eastAsia="zh-CN" w:val="en-US"/>
        </w:rPr>
        <w:t>三级化粪池+隔油隔渣池处理后排放口W3</w:t>
      </w:r>
      <w:r>
        <w:t>污染物排放浓度范围为：pH：</w:t>
      </w:r>
      <w:r>
        <w:rPr>
          <w:rFonts w:hint="eastAsia"/>
          <w:lang w:eastAsia="zh-CN" w:val="en-US"/>
        </w:rPr>
        <w:t>6.8</w:t>
      </w:r>
      <w:r>
        <w:t>~7.</w:t>
      </w:r>
      <w:r>
        <w:rPr>
          <w:rFonts w:hint="eastAsia"/>
          <w:lang w:eastAsia="zh-CN" w:val="en-US"/>
        </w:rPr>
        <w:t>2</w:t>
      </w:r>
      <w:r>
        <w:t>（无量纲），</w:t>
      </w:r>
      <w:r>
        <w:rPr>
          <w:rFonts w:hint="eastAsia"/>
        </w:rPr>
        <w:t>水温</w:t>
      </w:r>
      <w:r>
        <w:t>：</w:t>
      </w:r>
      <w:r>
        <w:rPr>
          <w:rFonts w:hint="eastAsia"/>
          <w:lang w:eastAsia="zh-CN" w:val="en-US"/>
        </w:rPr>
        <w:t>22.8</w:t>
      </w:r>
      <w:r>
        <w:t>～</w:t>
      </w:r>
      <w:r>
        <w:rPr>
          <w:rFonts w:hint="eastAsia"/>
          <w:lang w:eastAsia="zh-CN" w:val="en-US"/>
        </w:rPr>
        <w:t>24.0</w:t>
      </w:r>
      <w:r>
        <w:t>mg/L，</w:t>
      </w:r>
      <w:r>
        <w:rPr>
          <w:rFonts w:hint="eastAsia"/>
        </w:rPr>
        <w:t>悬浮物</w:t>
      </w:r>
      <w:r>
        <w:t>：</w:t>
      </w:r>
      <w:r>
        <w:rPr>
          <w:rFonts w:hint="eastAsia"/>
          <w:lang w:eastAsia="zh-CN" w:val="en-US"/>
        </w:rPr>
        <w:t>112</w:t>
      </w:r>
      <w:r>
        <w:t>～1</w:t>
      </w:r>
      <w:r>
        <w:rPr>
          <w:rFonts w:hint="eastAsia"/>
          <w:lang w:eastAsia="zh-CN" w:val="en-US"/>
        </w:rPr>
        <w:t>33</w:t>
      </w:r>
      <w:r>
        <w:t>mg/L，</w:t>
      </w:r>
      <w:r>
        <w:rPr>
          <w:rFonts w:hint="eastAsia"/>
        </w:rPr>
        <w:t>化学需氧量</w:t>
      </w:r>
      <w:r>
        <w:t>：</w:t>
      </w:r>
      <w:r>
        <w:rPr>
          <w:rFonts w:hint="default"/>
          <w:lang w:eastAsia="zh-CN" w:val="en-US"/>
        </w:rPr>
        <w:t>1</w:t>
      </w:r>
      <w:r>
        <w:rPr>
          <w:rFonts w:hint="eastAsia"/>
          <w:lang w:eastAsia="zh-CN" w:val="en-US"/>
        </w:rPr>
        <w:t>03</w:t>
      </w:r>
      <w:r>
        <w:t>～</w:t>
      </w:r>
      <w:r>
        <w:rPr>
          <w:rFonts w:hint="eastAsia"/>
          <w:lang w:eastAsia="zh-CN" w:val="en-US"/>
        </w:rPr>
        <w:t>130</w:t>
      </w:r>
      <w:r>
        <w:t>mg/L，</w:t>
      </w:r>
      <w:r>
        <w:rPr>
          <w:rFonts w:hint="eastAsia"/>
          <w:lang w:val="en-US"/>
        </w:rPr>
        <w:t>五日生化需氧量</w:t>
      </w:r>
      <w:r>
        <w:rPr>
          <w:rFonts w:hint="eastAsia"/>
          <w:lang w:eastAsia="zh-CN"/>
        </w:rPr>
        <w:t>：</w:t>
      </w:r>
      <w:r>
        <w:rPr>
          <w:rFonts w:hint="eastAsia"/>
          <w:lang w:eastAsia="zh-CN" w:val="en-US"/>
        </w:rPr>
        <w:t>35</w:t>
      </w:r>
      <w:r>
        <w:t>～</w:t>
      </w:r>
      <w:r>
        <w:rPr>
          <w:rFonts w:hint="eastAsia"/>
          <w:lang w:eastAsia="zh-CN" w:val="en-US"/>
        </w:rPr>
        <w:t>51</w:t>
      </w:r>
      <w:r>
        <w:t>mg/L，</w:t>
      </w:r>
      <w:r>
        <w:rPr>
          <w:rFonts w:hint="eastAsia"/>
        </w:rPr>
        <w:t>氨氮</w:t>
      </w:r>
      <w:r>
        <w:t>：</w:t>
      </w:r>
      <w:r>
        <w:rPr>
          <w:rFonts w:hint="default"/>
          <w:lang w:eastAsia="zh-CN" w:val="en-US"/>
        </w:rPr>
        <w:t>12.14</w:t>
      </w:r>
      <w:r>
        <w:t>～</w:t>
      </w:r>
      <w:r>
        <w:rPr>
          <w:rFonts w:hint="eastAsia"/>
          <w:lang w:eastAsia="zh-CN" w:val="en-US"/>
        </w:rPr>
        <w:t>15.07</w:t>
      </w:r>
      <w:r>
        <w:t>mg/L，</w:t>
      </w:r>
      <w:r>
        <w:rPr>
          <w:rFonts w:hint="eastAsia"/>
          <w:lang w:eastAsia="zh-CN"/>
        </w:rPr>
        <w:t>动植物油</w:t>
      </w:r>
      <w:r>
        <w:t>：</w:t>
      </w:r>
      <w:r>
        <w:rPr>
          <w:rFonts w:hint="eastAsia"/>
          <w:lang w:eastAsia="zh-CN" w:val="en-US"/>
        </w:rPr>
        <w:t>5.90</w:t>
      </w:r>
      <w:r>
        <w:t>～</w:t>
      </w:r>
      <w:r>
        <w:rPr>
          <w:rFonts w:hint="eastAsia"/>
          <w:lang w:eastAsia="zh-CN" w:val="en-US"/>
        </w:rPr>
        <w:t>7.81</w:t>
      </w:r>
      <w:r>
        <w:t>mg/L。污染物排放浓度均符合</w:t>
      </w:r>
      <w:r>
        <w:rPr>
          <w:rFonts w:hint="eastAsia"/>
        </w:rPr>
        <w:t>《水污染物排放限值》(DB44/26-2001)第二时段三级标准</w:t>
      </w:r>
      <w:r>
        <w:rPr>
          <w:rFonts w:hint="eastAsia"/>
          <w:lang w:eastAsia="zh-CN" w:val="en-US"/>
        </w:rPr>
        <w:t>和高州市金山水质净化厂进水水质标准两者较严值。</w:t>
      </w:r>
    </w:p>
    <w:p w14:paraId="767972E7">
      <w:pPr>
        <w:pStyle w:val="5"/>
        <w:numPr>
          <w:ilvl w:val="2"/>
          <w:numId w:val="0"/>
        </w:numPr>
        <w:ind w:firstLineChars="0" w:hanging="170" w:left="170" w:leftChars="0"/>
      </w:pPr>
      <w:bookmarkStart w:id="83" w:name="_Toc2547"/>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0</w:t>
      </w:r>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2</w:t>
      </w:r>
      <w:r>
        <w:rPr>
          <w:rFonts w:hint="eastAsia"/>
        </w:rPr>
        <w:t>废气</w:t>
      </w:r>
      <w:bookmarkEnd w:id="82"/>
      <w:bookmarkEnd w:id="83"/>
    </w:p>
    <w:p w14:paraId="2C3A04E6">
      <w:pPr>
        <w:ind w:firstLine="480"/>
        <w:rPr>
          <w:rFonts w:eastAsia="宋体" w:hint="eastAsia"/>
          <w:lang w:eastAsia="zh-CN"/>
        </w:rPr>
      </w:pPr>
      <w:bookmarkStart w:id="84" w:name="_Hlk177739266"/>
      <w:r>
        <w:rPr>
          <w:rFonts w:hint="eastAsia"/>
        </w:rPr>
        <w:t>无组织废气：本项目无组织废气非甲烷总烃浓度范围为：</w:t>
      </w:r>
      <w:r>
        <w:rPr>
          <w:rFonts w:hint="eastAsia"/>
          <w:color w:val="auto"/>
          <w:lang w:eastAsia="zh-CN" w:val="en-US"/>
        </w:rPr>
        <w:t>ND</w:t>
      </w:r>
      <w:r>
        <w:rPr>
          <w:rFonts w:hint="eastAsia"/>
          <w:color w:val="auto"/>
        </w:rPr>
        <w:t>~</w:t>
      </w:r>
      <w:r>
        <w:rPr>
          <w:color w:val="auto"/>
        </w:rPr>
        <w:t>1.</w:t>
      </w:r>
      <w:r>
        <w:rPr>
          <w:rFonts w:hint="eastAsia"/>
          <w:color w:val="auto"/>
          <w:lang w:eastAsia="zh-CN" w:val="en-US"/>
        </w:rPr>
        <w:t>87</w:t>
      </w:r>
      <w:r>
        <w:rPr>
          <w:rFonts w:hint="eastAsia"/>
        </w:rPr>
        <w:t>mg/m</w:t>
      </w:r>
      <w:r>
        <w:rPr>
          <w:rFonts w:hint="eastAsia"/>
          <w:vertAlign w:val="superscript"/>
        </w:rPr>
        <w:t>3</w:t>
      </w:r>
      <w:r>
        <w:rPr>
          <w:rFonts w:hint="eastAsia"/>
          <w:lang w:eastAsia="zh-CN"/>
        </w:rPr>
        <w:t>；</w:t>
      </w:r>
      <w:r>
        <w:rPr>
          <w:rFonts w:hint="eastAsia"/>
          <w:lang w:eastAsia="zh-CN" w:val="en-US"/>
        </w:rPr>
        <w:t>颗粒物</w:t>
      </w:r>
      <w:r>
        <w:rPr>
          <w:rFonts w:hint="eastAsia"/>
        </w:rPr>
        <w:t>浓度范围为：</w:t>
      </w:r>
      <w:r>
        <w:rPr>
          <w:color w:val="auto"/>
        </w:rPr>
        <w:t>0.</w:t>
      </w:r>
      <w:r>
        <w:rPr>
          <w:rFonts w:hint="eastAsia"/>
          <w:color w:val="auto"/>
          <w:lang w:eastAsia="zh-CN" w:val="en-US"/>
        </w:rPr>
        <w:t>108</w:t>
      </w:r>
      <w:r>
        <w:rPr>
          <w:rFonts w:hint="eastAsia"/>
          <w:color w:val="auto"/>
        </w:rPr>
        <w:t>~</w:t>
      </w:r>
      <w:r>
        <w:rPr>
          <w:rFonts w:hint="eastAsia"/>
          <w:color w:val="auto"/>
          <w:lang w:eastAsia="zh-CN" w:val="en-US"/>
        </w:rPr>
        <w:t>0.330</w:t>
      </w:r>
      <w:r>
        <w:rPr>
          <w:rFonts w:hint="eastAsia"/>
        </w:rPr>
        <w:t>mg/m</w:t>
      </w:r>
      <w:r>
        <w:rPr>
          <w:rFonts w:hint="eastAsia"/>
          <w:vertAlign w:val="superscript"/>
        </w:rPr>
        <w:t>3</w:t>
      </w:r>
      <w:r>
        <w:rPr>
          <w:rFonts w:hint="eastAsia"/>
        </w:rPr>
        <w:t>。本项目无组织废气</w:t>
      </w:r>
      <w:r>
        <w:rPr>
          <w:rFonts w:hint="eastAsia"/>
          <w:lang w:eastAsia="zh-CN" w:val="en-US"/>
        </w:rPr>
        <w:t>颗粒物</w:t>
      </w:r>
      <w:r>
        <w:rPr>
          <w:rFonts w:hint="eastAsia"/>
        </w:rPr>
        <w:t>符合广东省《大气污染物排放限值》(DB44/27-2001)第二时段无组织排放监控浓度限值</w:t>
      </w:r>
      <w:r>
        <w:rPr>
          <w:rFonts w:hint="eastAsia"/>
          <w:lang w:eastAsia="zh-CN"/>
        </w:rPr>
        <w:t>；</w:t>
      </w:r>
      <w:r>
        <w:rPr>
          <w:rFonts w:hint="eastAsia"/>
        </w:rPr>
        <w:t>无组织废气非甲烷总烃符合广东省《固定污染源挥发性有机物综合排放标准》（DB44/2367-2022）表3厂区内VOCs无组织排放限值</w:t>
      </w:r>
      <w:r>
        <w:rPr>
          <w:rFonts w:hint="eastAsia"/>
          <w:lang w:eastAsia="zh-CN"/>
        </w:rPr>
        <w:t>。</w:t>
      </w:r>
    </w:p>
    <w:p w14:paraId="6C4FDB97">
      <w:pPr>
        <w:ind w:firstLine="480"/>
        <w:rPr>
          <w:color w:val="auto"/>
        </w:rPr>
      </w:pPr>
      <w:r>
        <w:rPr>
          <w:rFonts w:hint="eastAsia"/>
          <w:color w:val="auto"/>
        </w:rPr>
        <w:t>有组织废气：食堂油烟废气排气筒的油烟排放浓度范围为：</w:t>
      </w:r>
      <w:r>
        <w:rPr>
          <w:rFonts w:hint="eastAsia"/>
          <w:color w:val="auto"/>
          <w:lang w:eastAsia="zh-CN" w:val="en-US"/>
        </w:rPr>
        <w:t>12.63</w:t>
      </w:r>
      <w:r>
        <w:rPr>
          <w:rFonts w:hint="eastAsia"/>
          <w:color w:val="auto"/>
        </w:rPr>
        <w:t>~</w:t>
      </w:r>
      <w:r>
        <w:rPr>
          <w:rFonts w:hint="eastAsia"/>
          <w:color w:val="auto"/>
          <w:lang w:eastAsia="zh-CN" w:val="en-US"/>
        </w:rPr>
        <w:t>15.82</w:t>
      </w:r>
      <w:r>
        <w:rPr>
          <w:rFonts w:hint="eastAsia"/>
          <w:color w:val="auto"/>
        </w:rPr>
        <w:t>mg/m</w:t>
      </w:r>
      <w:r>
        <w:rPr>
          <w:rFonts w:hint="eastAsia"/>
          <w:color w:val="auto"/>
          <w:vertAlign w:val="superscript"/>
        </w:rPr>
        <w:t>3</w:t>
      </w:r>
      <w:r>
        <w:rPr>
          <w:rFonts w:hint="eastAsia"/>
          <w:bCs/>
          <w:color w:val="auto"/>
        </w:rPr>
        <w:t>。</w:t>
      </w:r>
      <w:r>
        <w:rPr>
          <w:rFonts w:hint="eastAsia"/>
          <w:color w:val="auto"/>
        </w:rPr>
        <w:t>本项目有组织生产废气非甲烷总烃符合广东省《饮食业油烟排放标准(试行)》(GB18483-2001)小型标准最高允许排放限值。</w:t>
      </w:r>
    </w:p>
    <w:bookmarkEnd w:id="84"/>
    <w:p w14:paraId="48DAC47F">
      <w:pPr>
        <w:pStyle w:val="5"/>
        <w:numPr>
          <w:ilvl w:val="2"/>
          <w:numId w:val="0"/>
        </w:numPr>
        <w:ind w:firstLineChars="0" w:hanging="170" w:left="170" w:leftChars="0"/>
      </w:pPr>
      <w:bookmarkStart w:id="85" w:name="_Toc16803"/>
      <w:bookmarkStart w:id="86" w:name="_Toc156491685"/>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0</w:t>
      </w:r>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3</w:t>
      </w:r>
      <w:r>
        <w:rPr>
          <w:rFonts w:hint="eastAsia"/>
        </w:rPr>
        <w:t>噪声</w:t>
      </w:r>
      <w:bookmarkEnd w:id="85"/>
      <w:bookmarkEnd w:id="86"/>
    </w:p>
    <w:p w14:paraId="0BB106EB">
      <w:pPr>
        <w:ind w:firstLine="480"/>
      </w:pPr>
      <w:r>
        <w:rPr>
          <w:rFonts w:hint="eastAsia"/>
        </w:rPr>
        <w:t>监测结果表明</w:t>
      </w:r>
      <w:r>
        <w:rPr>
          <w:rFonts w:hint="eastAsia"/>
          <w:color w:val="auto"/>
        </w:rPr>
        <w:t>项目东面噪声值范围：昼间</w:t>
      </w:r>
      <w:r>
        <w:rPr>
          <w:rFonts w:hint="eastAsia"/>
          <w:color w:val="auto"/>
          <w:lang w:eastAsia="zh-CN" w:val="en-US"/>
        </w:rPr>
        <w:t>58.9</w:t>
      </w:r>
      <w:r>
        <w:rPr>
          <w:color w:val="auto"/>
        </w:rPr>
        <w:t xml:space="preserve"> </w:t>
      </w:r>
      <w:r>
        <w:rPr>
          <w:rFonts w:hint="eastAsia"/>
          <w:color w:val="auto"/>
        </w:rPr>
        <w:t>~</w:t>
      </w:r>
      <w:r>
        <w:rPr>
          <w:rFonts w:hint="eastAsia"/>
          <w:color w:val="auto"/>
          <w:lang w:eastAsia="zh-CN" w:val="en-US"/>
        </w:rPr>
        <w:t>59.7</w:t>
      </w:r>
      <w:r>
        <w:rPr>
          <w:color w:val="auto"/>
        </w:rPr>
        <w:t>dB(A)</w:t>
      </w:r>
      <w:r>
        <w:rPr>
          <w:rFonts w:hint="eastAsia"/>
          <w:color w:val="auto"/>
        </w:rPr>
        <w:t>，夜间4</w:t>
      </w:r>
      <w:r>
        <w:rPr>
          <w:rFonts w:hint="eastAsia"/>
          <w:color w:val="auto"/>
          <w:lang w:eastAsia="zh-CN" w:val="en-US"/>
        </w:rPr>
        <w:t>7.3</w:t>
      </w:r>
      <w:r>
        <w:rPr>
          <w:color w:val="auto"/>
        </w:rPr>
        <w:t xml:space="preserve"> </w:t>
      </w:r>
      <w:r>
        <w:rPr>
          <w:rFonts w:hint="eastAsia"/>
          <w:color w:val="auto"/>
        </w:rPr>
        <w:t>~4</w:t>
      </w:r>
      <w:r>
        <w:rPr>
          <w:rFonts w:hint="eastAsia"/>
          <w:color w:val="auto"/>
          <w:lang w:eastAsia="zh-CN" w:val="en-US"/>
        </w:rPr>
        <w:t>7.6</w:t>
      </w:r>
      <w:r>
        <w:rPr>
          <w:color w:val="auto"/>
        </w:rPr>
        <w:t>dB(A)</w:t>
      </w:r>
      <w:r>
        <w:rPr>
          <w:rFonts w:hint="eastAsia"/>
          <w:color w:val="auto"/>
        </w:rPr>
        <w:t>；南面噪声值范围：昼间</w:t>
      </w:r>
      <w:r>
        <w:rPr>
          <w:rFonts w:hint="eastAsia"/>
          <w:color w:val="auto"/>
          <w:lang w:eastAsia="zh-CN" w:val="en-US"/>
        </w:rPr>
        <w:t>59.8</w:t>
      </w:r>
      <w:r>
        <w:rPr>
          <w:rFonts w:hint="eastAsia"/>
          <w:color w:val="auto"/>
        </w:rPr>
        <w:t>~</w:t>
      </w:r>
      <w:r>
        <w:rPr>
          <w:rFonts w:hint="eastAsia"/>
          <w:color w:val="auto"/>
          <w:lang w:eastAsia="zh-CN" w:val="en-US"/>
        </w:rPr>
        <w:t>60.2</w:t>
      </w:r>
      <w:r>
        <w:rPr>
          <w:color w:val="auto"/>
        </w:rPr>
        <w:t>dB(A)</w:t>
      </w:r>
      <w:r>
        <w:rPr>
          <w:rFonts w:hint="eastAsia"/>
          <w:color w:val="auto"/>
        </w:rPr>
        <w:t>，夜间</w:t>
      </w:r>
      <w:r>
        <w:rPr>
          <w:rFonts w:hint="eastAsia"/>
          <w:color w:val="auto"/>
          <w:lang w:eastAsia="zh-CN" w:val="en-US"/>
        </w:rPr>
        <w:t>48.5</w:t>
      </w:r>
      <w:r>
        <w:rPr>
          <w:color w:val="auto"/>
        </w:rPr>
        <w:t xml:space="preserve"> </w:t>
      </w:r>
      <w:r>
        <w:rPr>
          <w:rFonts w:hint="eastAsia"/>
          <w:color w:val="auto"/>
        </w:rPr>
        <w:t>~4</w:t>
      </w:r>
      <w:r>
        <w:rPr>
          <w:rFonts w:hint="eastAsia"/>
          <w:color w:val="auto"/>
          <w:lang w:eastAsia="zh-CN" w:val="en-US"/>
        </w:rPr>
        <w:t>9.3</w:t>
      </w:r>
      <w:r>
        <w:rPr>
          <w:color w:val="auto"/>
        </w:rPr>
        <w:t>dB(A)</w:t>
      </w:r>
      <w:r>
        <w:rPr>
          <w:rFonts w:hint="eastAsia"/>
          <w:color w:val="auto"/>
        </w:rPr>
        <w:t>；西面噪声值范围：昼间</w:t>
      </w:r>
      <w:r>
        <w:rPr>
          <w:rFonts w:hint="eastAsia"/>
          <w:color w:val="auto"/>
          <w:lang w:eastAsia="zh-CN" w:val="en-US"/>
        </w:rPr>
        <w:t>60.7</w:t>
      </w:r>
      <w:r>
        <w:rPr>
          <w:rFonts w:hint="eastAsia"/>
          <w:color w:val="auto"/>
        </w:rPr>
        <w:t>~</w:t>
      </w:r>
      <w:r>
        <w:rPr>
          <w:rFonts w:hint="eastAsia"/>
          <w:color w:val="auto"/>
          <w:lang w:eastAsia="zh-CN" w:val="en-US"/>
        </w:rPr>
        <w:t>61.8</w:t>
      </w:r>
      <w:r>
        <w:rPr>
          <w:color w:val="auto"/>
        </w:rPr>
        <w:t>dB(A)</w:t>
      </w:r>
      <w:r>
        <w:rPr>
          <w:rFonts w:hint="eastAsia"/>
          <w:color w:val="auto"/>
        </w:rPr>
        <w:t>，夜间</w:t>
      </w:r>
      <w:r>
        <w:rPr>
          <w:rFonts w:hint="eastAsia"/>
          <w:color w:val="auto"/>
          <w:lang w:eastAsia="zh-CN" w:val="en-US"/>
        </w:rPr>
        <w:t>49.5</w:t>
      </w:r>
      <w:r>
        <w:rPr>
          <w:rFonts w:hint="eastAsia"/>
          <w:color w:val="auto"/>
        </w:rPr>
        <w:t>~</w:t>
      </w:r>
      <w:r>
        <w:rPr>
          <w:rFonts w:hint="eastAsia"/>
          <w:color w:val="auto"/>
          <w:lang w:eastAsia="zh-CN" w:val="en-US"/>
        </w:rPr>
        <w:t>50.8</w:t>
      </w:r>
      <w:r>
        <w:rPr>
          <w:color w:val="auto"/>
        </w:rPr>
        <w:t>dB(A)</w:t>
      </w:r>
      <w:r>
        <w:rPr>
          <w:rFonts w:hint="eastAsia"/>
          <w:color w:val="auto"/>
        </w:rPr>
        <w:t>；北面噪声值范围：昼间</w:t>
      </w:r>
      <w:r>
        <w:rPr>
          <w:rFonts w:hint="eastAsia"/>
          <w:color w:val="auto"/>
          <w:lang w:eastAsia="zh-CN" w:val="en-US"/>
        </w:rPr>
        <w:t>60.1</w:t>
      </w:r>
      <w:r>
        <w:rPr>
          <w:rFonts w:hint="eastAsia"/>
          <w:color w:val="auto"/>
        </w:rPr>
        <w:t>~</w:t>
      </w:r>
      <w:r>
        <w:rPr>
          <w:rFonts w:hint="eastAsia"/>
          <w:color w:val="auto"/>
          <w:lang w:eastAsia="zh-CN" w:val="en-US"/>
        </w:rPr>
        <w:t>61.2</w:t>
      </w:r>
      <w:r>
        <w:rPr>
          <w:color w:val="auto"/>
        </w:rPr>
        <w:t>dB(A)</w:t>
      </w:r>
      <w:r>
        <w:rPr>
          <w:rFonts w:hint="eastAsia"/>
          <w:color w:val="auto"/>
        </w:rPr>
        <w:t>，夜间</w:t>
      </w:r>
      <w:r>
        <w:rPr>
          <w:rFonts w:hint="eastAsia"/>
          <w:color w:val="auto"/>
          <w:lang w:eastAsia="zh-CN" w:val="en-US"/>
        </w:rPr>
        <w:t>48.8</w:t>
      </w:r>
      <w:r>
        <w:rPr>
          <w:color w:val="auto"/>
        </w:rPr>
        <w:t xml:space="preserve"> </w:t>
      </w:r>
      <w:r>
        <w:rPr>
          <w:rFonts w:hint="eastAsia"/>
          <w:color w:val="auto"/>
        </w:rPr>
        <w:t>~</w:t>
      </w:r>
      <w:r>
        <w:rPr>
          <w:rFonts w:hint="eastAsia"/>
          <w:color w:val="auto"/>
          <w:lang w:eastAsia="zh-CN" w:val="en-US"/>
        </w:rPr>
        <w:t>50.1</w:t>
      </w:r>
      <w:r>
        <w:rPr>
          <w:color w:val="auto"/>
        </w:rPr>
        <w:t>dB(A)</w:t>
      </w:r>
      <w:r>
        <w:rPr>
          <w:rFonts w:hint="eastAsia"/>
        </w:rPr>
        <w:t>。项目北面符合《工业企业厂界环境噪声排放标准》（GB12348-2008）4类标准；其他项目符合3类标准。</w:t>
      </w:r>
    </w:p>
    <w:p w14:paraId="2163237D">
      <w:pPr>
        <w:pStyle w:val="5"/>
        <w:numPr>
          <w:ilvl w:val="2"/>
          <w:numId w:val="0"/>
        </w:numPr>
        <w:ind w:firstLineChars="0" w:hanging="170" w:left="170" w:leftChars="0"/>
      </w:pPr>
      <w:bookmarkStart w:id="87" w:name="_Toc156491686"/>
      <w:bookmarkStart w:id="88" w:name="_Toc9725"/>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0</w:t>
      </w:r>
      <w:r>
        <w:rPr>
          <w:rFonts w:ascii="Times New Roman" w:cstheme="minorBidi" w:eastAsia="宋体" w:hAnsi="Times New Roman" w:hint="eastAsia"/>
          <w:b/>
          <w:bCs/>
          <w:kern w:val="2"/>
          <w:sz w:val="28"/>
          <w:szCs w:val="32"/>
          <w:lang w:bidi="ar-SA" w:eastAsia="zh-CN" w:val="en-US"/>
        </w:rPr>
        <w:t>.1.</w:t>
      </w:r>
      <w:r>
        <w:rPr>
          <w:rFonts w:cstheme="minorBidi" w:hint="eastAsia"/>
          <w:b/>
          <w:bCs/>
          <w:kern w:val="2"/>
          <w:sz w:val="28"/>
          <w:szCs w:val="32"/>
          <w:lang w:bidi="ar-SA" w:eastAsia="zh-CN" w:val="en-US"/>
        </w:rPr>
        <w:t>4</w:t>
      </w:r>
      <w:r>
        <w:rPr>
          <w:rFonts w:hint="eastAsia"/>
        </w:rPr>
        <w:t>固体废物</w:t>
      </w:r>
      <w:bookmarkEnd w:id="87"/>
      <w:bookmarkEnd w:id="88"/>
    </w:p>
    <w:p w14:paraId="73553C23">
      <w:pPr>
        <w:ind w:firstLine="480"/>
      </w:pPr>
      <w:r>
        <w:rPr>
          <w:rFonts w:hint="eastAsia"/>
        </w:rPr>
        <w:t>项目产生的废油渣收集后危废暂存间（</w:t>
      </w:r>
      <w:r>
        <w:t>5</w:t>
      </w:r>
      <w:r>
        <w:rPr>
          <w:rFonts w:hint="eastAsia"/>
        </w:rPr>
        <w:t>m</w:t>
      </w:r>
      <w:r>
        <w:rPr>
          <w:rFonts w:hint="eastAsia"/>
          <w:vertAlign w:val="superscript"/>
        </w:rPr>
        <w:t>2</w:t>
      </w:r>
      <w:r>
        <w:rPr>
          <w:rFonts w:hint="eastAsia"/>
        </w:rPr>
        <w:t>）暂存，定期交由</w:t>
      </w:r>
      <w:r>
        <w:rPr>
          <w:rFonts w:hint="eastAsia"/>
          <w:color w:val="auto"/>
          <w:highlight w:val="none"/>
          <w:lang w:eastAsia="zh-CN"/>
        </w:rPr>
        <w:t>中机科技发展(茂名)有限公司</w:t>
      </w:r>
      <w:r>
        <w:rPr>
          <w:rFonts w:hint="eastAsia"/>
        </w:rPr>
        <w:t>处理。</w:t>
      </w:r>
    </w:p>
    <w:p w14:paraId="27F100BB">
      <w:pPr>
        <w:pStyle w:val="4"/>
        <w:numPr>
          <w:ilvl w:val="1"/>
          <w:numId w:val="0"/>
        </w:numPr>
        <w:ind w:firstLineChars="0" w:hanging="113" w:left="113" w:leftChars="0"/>
      </w:pPr>
      <w:bookmarkStart w:id="89" w:name="_Toc22429"/>
      <w:r>
        <w:rPr>
          <w:rFonts w:ascii="Times New Roman" w:cstheme="majorBidi" w:eastAsia="宋体" w:hAnsi="Times New Roman" w:hint="eastAsia"/>
          <w:b/>
          <w:bCs/>
          <w:kern w:val="2"/>
          <w:sz w:val="32"/>
          <w:szCs w:val="32"/>
          <w:lang w:bidi="ar-SA" w:eastAsia="zh-CN" w:val="en-US"/>
        </w:rPr>
        <w:t>1</w:t>
      </w:r>
      <w:r>
        <w:rPr>
          <w:rFonts w:cstheme="majorBidi" w:hint="eastAsia"/>
          <w:b/>
          <w:bCs/>
          <w:kern w:val="2"/>
          <w:sz w:val="32"/>
          <w:szCs w:val="32"/>
          <w:lang w:bidi="ar-SA" w:eastAsia="zh-CN" w:val="en-US"/>
        </w:rPr>
        <w:t>0</w:t>
      </w:r>
      <w:r>
        <w:rPr>
          <w:rFonts w:ascii="Times New Roman" w:cstheme="majorBidi" w:eastAsia="宋体" w:hAnsi="Times New Roman" w:hint="eastAsia"/>
          <w:b/>
          <w:bCs/>
          <w:kern w:val="2"/>
          <w:sz w:val="32"/>
          <w:szCs w:val="32"/>
          <w:lang w:bidi="ar-SA" w:eastAsia="zh-CN" w:val="en-US"/>
        </w:rPr>
        <w:t>.2</w:t>
      </w:r>
      <w:r>
        <w:rPr>
          <w:rFonts w:hint="eastAsia"/>
        </w:rPr>
        <w:t>建议</w:t>
      </w:r>
      <w:bookmarkEnd w:id="89"/>
    </w:p>
    <w:p w14:paraId="63B5BCB4">
      <w:pPr>
        <w:ind w:firstLine="480"/>
      </w:pPr>
      <w:r>
        <w:rPr>
          <w:rFonts w:hint="eastAsia"/>
        </w:rPr>
        <w:t>（1）严格执行监测计划，加强风险管控，防治污染事件的发生；</w:t>
      </w:r>
    </w:p>
    <w:p w14:paraId="4E153D20">
      <w:pPr>
        <w:ind w:firstLine="480"/>
      </w:pPr>
      <w:r>
        <w:rPr>
          <w:rFonts w:hint="eastAsia"/>
        </w:rPr>
        <w:t>（2）加强废气处理设施的管理和监测，保证废气达标排放；</w:t>
      </w:r>
    </w:p>
    <w:p w14:paraId="1FD6D882">
      <w:pPr>
        <w:ind w:firstLine="480"/>
      </w:pPr>
      <w:r>
        <w:rPr>
          <w:rFonts w:hint="eastAsia"/>
        </w:rPr>
        <w:t>（3）应设专人对隔油池、废气处理系统进行跟踪管理，发现异常应第一时间查找原因并处理；</w:t>
      </w:r>
    </w:p>
    <w:p w14:paraId="103CAB93">
      <w:pPr>
        <w:ind w:firstLine="480"/>
      </w:pPr>
      <w:r>
        <w:rPr>
          <w:rFonts w:hint="eastAsia"/>
        </w:rPr>
        <w:t>（4）及时维护环保处理设施，保证良好运行，确保各类污染物达标排放；</w:t>
      </w:r>
    </w:p>
    <w:p w14:paraId="028EF0A9">
      <w:pPr>
        <w:ind w:firstLine="480"/>
      </w:pPr>
      <w:r>
        <w:rPr>
          <w:rFonts w:hint="eastAsia"/>
        </w:rPr>
        <w:t>（5）进一步完善环境保护规章制度和建立健全环境保护档案，提高环境保护管理水平。</w:t>
      </w:r>
    </w:p>
    <w:p w14:paraId="40B33718">
      <w:pPr>
        <w:ind w:firstLine="480"/>
      </w:pPr>
    </w:p>
    <w:p w14:paraId="36557A4D">
      <w:pPr>
        <w:widowControl/>
        <w:spacing w:line="240" w:lineRule="auto"/>
        <w:ind w:firstLine="0" w:firstLineChars="0"/>
        <w:jc w:val="left"/>
      </w:pPr>
      <w:r>
        <w:br w:type="page"/>
      </w:r>
    </w:p>
    <w:p w14:paraId="084199A4">
      <w:pPr>
        <w:pStyle w:val="3"/>
        <w:numPr>
          <w:ilvl w:val="0"/>
          <w:numId w:val="0"/>
        </w:numPr>
        <w:ind w:firstLineChars="0" w:hanging="57" w:left="57" w:leftChars="0"/>
      </w:pPr>
      <w:bookmarkStart w:id="90" w:name="_Toc25572"/>
      <w:r>
        <w:rPr>
          <w:rFonts w:cstheme="minorBidi" w:hint="eastAsia"/>
          <w:b/>
          <w:bCs/>
          <w:kern w:val="44"/>
          <w:sz w:val="36"/>
          <w:szCs w:val="44"/>
          <w:lang w:bidi="ar-SA" w:eastAsia="zh-CN" w:val="en-US"/>
        </w:rPr>
        <w:t>11</w:t>
      </w:r>
      <w:r>
        <w:rPr>
          <w:rFonts w:hint="eastAsia"/>
        </w:rPr>
        <w:t>建设项目竣工环境保护“三同时”验收登记表</w:t>
      </w:r>
      <w:bookmarkEnd w:id="90"/>
    </w:p>
    <w:p w14:paraId="57AFEEDC">
      <w:pPr>
        <w:ind w:firstLine="480"/>
      </w:pPr>
      <w:r>
        <w:rPr>
          <w:rFonts w:hint="eastAsia"/>
        </w:rPr>
        <w:t>本项目竣工环境保护“三同时”验收登记表详见附件1。</w:t>
      </w:r>
    </w:p>
    <w:p w14:paraId="136B564D">
      <w:pPr>
        <w:pStyle w:val="3"/>
        <w:numPr>
          <w:ilvl w:val="0"/>
          <w:numId w:val="0"/>
        </w:numPr>
        <w:ind w:firstLineChars="0" w:hanging="57" w:left="57" w:leftChars="0"/>
      </w:pPr>
      <w:bookmarkStart w:id="91" w:name="_Toc25608"/>
      <w:r>
        <w:rPr>
          <w:rFonts w:cstheme="minorBidi" w:hint="eastAsia"/>
          <w:b/>
          <w:bCs/>
          <w:kern w:val="44"/>
          <w:sz w:val="36"/>
          <w:szCs w:val="44"/>
          <w:lang w:bidi="ar-SA" w:eastAsia="zh-CN" w:val="en-US"/>
        </w:rPr>
        <w:t>12</w:t>
      </w:r>
      <w:r>
        <w:rPr>
          <w:rFonts w:hint="eastAsia"/>
        </w:rPr>
        <w:t>附件</w:t>
      </w:r>
      <w:bookmarkEnd w:id="91"/>
    </w:p>
    <w:p w14:paraId="17DA7C6D">
      <w:pPr>
        <w:ind w:firstLine="480"/>
      </w:pPr>
      <w:r>
        <w:rPr>
          <w:rFonts w:hint="eastAsia"/>
        </w:rPr>
        <w:t>附件1 建设项目竣工环境保护“三同时”验收登记表</w:t>
      </w:r>
    </w:p>
    <w:p w14:paraId="33E41AC5">
      <w:pPr>
        <w:ind w:firstLine="480"/>
      </w:pPr>
      <w:r>
        <w:rPr>
          <w:rFonts w:hint="eastAsia"/>
        </w:rPr>
        <w:t>附件2 营业执照</w:t>
      </w:r>
    </w:p>
    <w:p w14:paraId="50E3C1BF">
      <w:pPr>
        <w:ind w:firstLine="480"/>
      </w:pPr>
      <w:r>
        <w:rPr>
          <w:rFonts w:hint="eastAsia"/>
        </w:rPr>
        <w:t>附件</w:t>
      </w:r>
      <w:r>
        <w:t>3</w:t>
      </w:r>
      <w:r>
        <w:rPr>
          <w:rFonts w:hint="eastAsia"/>
        </w:rPr>
        <w:t xml:space="preserve"> 环评批复</w:t>
      </w:r>
    </w:p>
    <w:p w14:paraId="4C8C8F7B">
      <w:pPr>
        <w:ind w:firstLine="480"/>
      </w:pPr>
      <w:r>
        <w:rPr>
          <w:rFonts w:hint="eastAsia"/>
        </w:rPr>
        <w:t>附件</w:t>
      </w:r>
      <w:r>
        <w:t xml:space="preserve">4 </w:t>
      </w:r>
      <w:r>
        <w:rPr>
          <w:rFonts w:hint="eastAsia"/>
        </w:rPr>
        <w:t>危废合同</w:t>
      </w:r>
    </w:p>
    <w:p w14:paraId="47694C62">
      <w:pPr>
        <w:ind w:firstLine="480"/>
      </w:pPr>
      <w:r>
        <w:rPr>
          <w:rFonts w:hint="eastAsia"/>
        </w:rPr>
        <w:t>附件</w:t>
      </w:r>
      <w:r>
        <w:t xml:space="preserve">5 </w:t>
      </w:r>
      <w:r>
        <w:rPr>
          <w:rFonts w:hint="eastAsia"/>
        </w:rPr>
        <w:t>项目工业废水接管证明</w:t>
      </w:r>
    </w:p>
    <w:p w14:paraId="2DA41841">
      <w:pPr>
        <w:ind w:firstLine="480"/>
      </w:pPr>
      <w:r>
        <w:rPr>
          <w:rFonts w:hint="eastAsia"/>
        </w:rPr>
        <w:t>附件</w:t>
      </w:r>
      <w:r>
        <w:t xml:space="preserve">6 </w:t>
      </w:r>
      <w:r>
        <w:rPr>
          <w:rFonts w:hint="eastAsia"/>
        </w:rPr>
        <w:t>现场监测图片及环保措施</w:t>
      </w:r>
    </w:p>
    <w:p w14:paraId="2F4092D7">
      <w:pPr>
        <w:ind w:firstLine="480"/>
        <w:rPr>
          <w:color w:val="auto"/>
        </w:rPr>
      </w:pPr>
      <w:r>
        <w:rPr>
          <w:rFonts w:hint="eastAsia"/>
          <w:color w:val="auto"/>
        </w:rPr>
        <w:t>附件7</w:t>
      </w:r>
      <w:r>
        <w:rPr>
          <w:color w:val="auto"/>
        </w:rPr>
        <w:t xml:space="preserve"> </w:t>
      </w:r>
      <w:r>
        <w:rPr>
          <w:rFonts w:hint="eastAsia"/>
          <w:color w:val="auto"/>
        </w:rPr>
        <w:t>监测报告</w:t>
      </w:r>
    </w:p>
    <w:p w14:paraId="5B4E1B1E">
      <w:pPr>
        <w:ind w:firstLine="199" w:firstLineChars="83"/>
      </w:pPr>
    </w:p>
    <w:p w14:paraId="5E734602">
      <w:pPr>
        <w:ind w:firstLine="480"/>
      </w:pPr>
    </w:p>
    <w:p w14:paraId="07519B17">
      <w:pPr>
        <w:ind w:firstLine="480"/>
      </w:pPr>
    </w:p>
    <w:p w14:paraId="042181DE">
      <w:pPr>
        <w:ind w:firstLine="480"/>
        <w:sectPr>
          <w:pgSz w:h="16838" w:w="11906"/>
          <w:pgMar w:bottom="1440" w:footer="992" w:gutter="0" w:header="851" w:left="1800" w:right="1800" w:top="1440"/>
          <w:cols w:num="1" w:space="425"/>
          <w:docGrid w:charSpace="0" w:linePitch="312" w:type="lines"/>
        </w:sectPr>
      </w:pPr>
    </w:p>
    <w:p w14:paraId="76AE3C35">
      <w:pPr>
        <w:pStyle w:val="17"/>
      </w:pPr>
      <w:bookmarkStart w:id="92" w:name="_Toc7006"/>
      <w:r>
        <w:rPr>
          <w:rFonts w:hint="eastAsia"/>
        </w:rPr>
        <w:t>附件1 建设项目竣工环境保护“三同时”验收登记表</w:t>
      </w:r>
      <w:bookmarkEnd w:id="92"/>
    </w:p>
    <w:p w14:paraId="1548AC13">
      <w:pPr>
        <w:spacing w:line="240" w:lineRule="auto"/>
        <w:ind w:firstLine="482"/>
        <w:rPr>
          <w:rFonts w:ascii="宋体" w:hAnsi="宋体" w:hint="eastAsia"/>
          <w:b/>
          <w:szCs w:val="21"/>
        </w:rPr>
      </w:pPr>
      <w:r>
        <w:rPr>
          <w:rFonts w:ascii="宋体" w:hAnsi="宋体" w:hint="eastAsia"/>
          <w:b/>
          <w:szCs w:val="21"/>
        </w:rPr>
        <w:t xml:space="preserve">填表单位（盖章）：高州市金源五金加工厂            填表人（签字）：董多兴                    </w:t>
      </w:r>
      <w:bookmarkStart w:id="100" w:name="_GoBack"/>
      <w:bookmarkEnd w:id="100"/>
      <w:r>
        <w:rPr>
          <w:rFonts w:ascii="宋体" w:hAnsi="宋体" w:hint="eastAsia"/>
          <w:b/>
          <w:szCs w:val="21"/>
        </w:rPr>
        <w:t>项目经办人（签字）：董多兴</w:t>
      </w:r>
    </w:p>
    <w:tbl>
      <w:tblPr>
        <w:tblStyle w:val="22"/>
        <w:tblW w:type="pct" w:w="5000"/>
        <w:jc w:val="center"/>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Layout w:type="autofit"/>
        <w:tblCellMar>
          <w:top w:type="dxa" w:w="0"/>
          <w:left w:type="dxa" w:w="108"/>
          <w:bottom w:type="dxa" w:w="0"/>
          <w:right w:type="dxa" w:w="108"/>
        </w:tblCellMar>
      </w:tblPr>
      <w:tblGrid>
        <w:gridCol w:w="416"/>
        <w:gridCol w:w="127"/>
        <w:gridCol w:w="1058"/>
        <w:gridCol w:w="714"/>
        <w:gridCol w:w="804"/>
        <w:gridCol w:w="1331"/>
        <w:gridCol w:w="1058"/>
        <w:gridCol w:w="978"/>
        <w:gridCol w:w="475"/>
        <w:gridCol w:w="596"/>
        <w:gridCol w:w="975"/>
        <w:gridCol w:w="1092"/>
        <w:gridCol w:w="1875"/>
        <w:gridCol w:w="1030"/>
        <w:gridCol w:w="615"/>
        <w:gridCol w:w="459"/>
        <w:gridCol w:w="515"/>
        <w:gridCol w:w="556"/>
        <w:gridCol w:w="838"/>
      </w:tblGrid>
      <w:tr w14:paraId="76D1E63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394"/>
          <w:jc w:val="center"/>
        </w:trPr>
        <w:tc>
          <w:tcPr>
            <w:tcW w:type="pct" w:w="134"/>
            <w:vMerge w:val="restart"/>
            <w:tcBorders>
              <w:top w:color="auto" w:space="0" w:sz="8" w:val="single"/>
              <w:left w:color="auto" w:space="0" w:sz="8" w:val="single"/>
              <w:bottom w:color="auto" w:space="0" w:sz="4" w:val="single"/>
              <w:right w:color="auto" w:space="0" w:sz="4" w:val="single"/>
            </w:tcBorders>
            <w:tcMar>
              <w:top w:type="dxa" w:w="0"/>
              <w:left w:type="dxa" w:w="57"/>
              <w:bottom w:type="dxa" w:w="0"/>
              <w:right w:type="dxa" w:w="57"/>
            </w:tcMar>
            <w:textDirection w:val="tbRlV"/>
            <w:vAlign w:val="center"/>
          </w:tcPr>
          <w:p w14:paraId="1FFE2142">
            <w:pPr>
              <w:keepNext w:val="0"/>
              <w:keepLines w:val="0"/>
              <w:suppressLineNumbers w:val="0"/>
              <w:spacing w:after="0" w:afterAutospacing="0" w:before="0" w:beforeAutospacing="0" w:line="180" w:lineRule="exact"/>
              <w:ind w:firstLine="0" w:firstLineChars="0" w:left="113" w:right="113"/>
              <w:jc w:val="center"/>
              <w:rPr>
                <w:rFonts w:hint="eastAsia"/>
                <w:b/>
                <w:sz w:val="15"/>
                <w:szCs w:val="15"/>
              </w:rPr>
            </w:pPr>
            <w:r>
              <w:rPr>
                <w:rFonts w:hint="eastAsia"/>
                <w:b/>
                <w:sz w:val="15"/>
                <w:szCs w:val="15"/>
              </w:rPr>
              <w:t>建设项目</w:t>
            </w:r>
          </w:p>
        </w:tc>
        <w:tc>
          <w:tcPr>
            <w:tcW w:type="pct" w:w="612"/>
            <w:gridSpan w:val="3"/>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34E97F9">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项目名称</w:t>
            </w:r>
          </w:p>
        </w:tc>
        <w:tc>
          <w:tcPr>
            <w:tcW w:type="pct" w:w="1689"/>
            <w:gridSpan w:val="6"/>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94EC8B0">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高州市金源五金加工厂加工龙虾扣年产1200万粒建设项目</w:t>
            </w:r>
          </w:p>
        </w:tc>
        <w:tc>
          <w:tcPr>
            <w:tcW w:type="pct" w:w="666"/>
            <w:gridSpan w:val="2"/>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9A30E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项目代码</w:t>
            </w:r>
          </w:p>
        </w:tc>
        <w:tc>
          <w:tcPr>
            <w:tcW w:type="pct" w:w="604"/>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1525B44">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530"/>
            <w:gridSpan w:val="2"/>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8421A3">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建设地点</w:t>
            </w:r>
          </w:p>
        </w:tc>
        <w:tc>
          <w:tcPr>
            <w:tcW w:type="pct" w:w="763"/>
            <w:gridSpan w:val="4"/>
            <w:tcBorders>
              <w:top w:color="auto" w:space="0" w:sz="8"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B0B2D33">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高州市金山开发区第四区叶勇荣屋</w:t>
            </w:r>
          </w:p>
        </w:tc>
      </w:tr>
      <w:tr w14:paraId="1A7FC69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416"/>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D792949">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C31D1F9">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行业类别（分类管理名录）</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51326B">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C3389其他金属制日用品制造</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C082178">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建设性质</w:t>
            </w:r>
          </w:p>
        </w:tc>
        <w:tc>
          <w:tcPr>
            <w:tcW w:type="pct" w:w="1134"/>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EF8AFF8">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fldChar w:fldCharType="begin"/>
            </w:r>
            <w:r>
              <w:rPr>
                <w:rFonts w:hint="eastAsia"/>
                <w:b/>
                <w:sz w:val="15"/>
                <w:szCs w:val="15"/>
              </w:rPr>
              <w:instrText xml:space="preserve"> eq \o\ac(□,</w:instrText>
            </w:r>
            <w:r>
              <w:rPr>
                <w:rFonts w:ascii="宋体" w:hint="eastAsia"/>
                <w:b/>
                <w:position w:val="1"/>
                <w:sz w:val="9"/>
                <w:szCs w:val="15"/>
              </w:rPr>
              <w:instrText xml:space="preserve">√</w:instrText>
            </w:r>
            <w:r>
              <w:rPr>
                <w:rFonts w:hint="eastAsia"/>
                <w:b/>
                <w:sz w:val="15"/>
                <w:szCs w:val="15"/>
              </w:rPr>
              <w:instrText xml:space="preserve">)</w:instrText>
            </w:r>
            <w:r>
              <w:rPr>
                <w:rFonts w:hint="eastAsia"/>
                <w:b/>
                <w:sz w:val="15"/>
                <w:szCs w:val="15"/>
              </w:rPr>
              <w:fldChar w:fldCharType="end"/>
            </w:r>
            <w:r>
              <w:rPr>
                <w:rFonts w:hint="eastAsia"/>
                <w:b/>
                <w:sz w:val="15"/>
                <w:szCs w:val="15"/>
              </w:rPr>
              <w:t>新建  □改扩建  □技术改造</w:t>
            </w:r>
          </w:p>
        </w:tc>
        <w:tc>
          <w:tcPr>
            <w:tcW w:type="pct" w:w="314"/>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83797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项目厂区中心经度/纬度</w:t>
            </w:r>
          </w:p>
        </w:tc>
        <w:tc>
          <w:tcPr>
            <w:tcW w:type="pct" w:w="448"/>
            <w:gridSpan w:val="2"/>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FD87352">
            <w:pPr>
              <w:keepNext w:val="0"/>
              <w:keepLines w:val="0"/>
              <w:suppressLineNumbers w:val="0"/>
              <w:wordWrap w:val="0"/>
              <w:spacing w:after="0" w:afterAutospacing="0" w:before="0" w:beforeAutospacing="0" w:line="180" w:lineRule="exact"/>
              <w:ind w:firstLine="0" w:firstLineChars="0" w:left="0" w:right="0"/>
              <w:rPr>
                <w:rFonts w:hint="eastAsia"/>
                <w:sz w:val="15"/>
                <w:szCs w:val="15"/>
              </w:rPr>
            </w:pPr>
            <w:r>
              <w:rPr>
                <w:rFonts w:hint="eastAsia"/>
                <w:sz w:val="15"/>
                <w:szCs w:val="15"/>
              </w:rPr>
              <w:t>E110°51′1.686″</w:t>
            </w:r>
          </w:p>
          <w:p w14:paraId="5DCCF27E">
            <w:pPr>
              <w:keepNext w:val="0"/>
              <w:keepLines w:val="0"/>
              <w:suppressLineNumbers w:val="0"/>
              <w:wordWrap w:val="0"/>
              <w:spacing w:after="0" w:afterAutospacing="0" w:before="0" w:beforeAutospacing="0" w:line="180" w:lineRule="exact"/>
              <w:ind w:firstLine="0" w:firstLineChars="0" w:left="0" w:right="0"/>
              <w:rPr>
                <w:rFonts w:hint="eastAsia"/>
                <w:sz w:val="15"/>
                <w:szCs w:val="15"/>
              </w:rPr>
            </w:pPr>
            <w:r>
              <w:rPr>
                <w:rFonts w:hint="eastAsia"/>
                <w:sz w:val="15"/>
                <w:szCs w:val="15"/>
              </w:rPr>
              <w:t>N21°49′22.921″</w:t>
            </w:r>
          </w:p>
        </w:tc>
      </w:tr>
      <w:tr w14:paraId="424E66B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405"/>
          <w:jc w:val="center"/>
        </w:trPr>
        <w:tc>
          <w:tcPr>
            <w:tcW w:type="pct" w:w="134"/>
            <w:vMerge w:val="continue"/>
            <w:tcBorders>
              <w:top w:color="auto" w:space="0" w:sz="8" w:val="single"/>
              <w:left w:color="auto" w:space="0" w:sz="8" w:val="single"/>
              <w:bottom w:color="auto" w:space="0" w:sz="4" w:val="single"/>
              <w:right w:color="auto" w:space="0" w:sz="4" w:val="single"/>
            </w:tcBorders>
          </w:tcPr>
          <w:p w14:paraId="32F210CE">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B7B7E0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设计生产能力</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B9EF8E3">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rPr>
              <w:t>年</w:t>
            </w:r>
            <w:r>
              <w:rPr>
                <w:rFonts w:hint="eastAsia"/>
                <w:bCs/>
                <w:sz w:val="15"/>
                <w:szCs w:val="15"/>
                <w:lang w:eastAsia="zh-CN" w:val="en-US"/>
              </w:rPr>
              <w:t>生产龙虾扣1200万粒</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CBED93B">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实际生产能力</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0A09231">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Cs/>
                <w:sz w:val="15"/>
                <w:szCs w:val="15"/>
              </w:rPr>
              <w:t>年</w:t>
            </w:r>
            <w:r>
              <w:rPr>
                <w:rFonts w:hint="eastAsia"/>
                <w:bCs/>
                <w:sz w:val="15"/>
                <w:szCs w:val="15"/>
                <w:lang w:eastAsia="zh-CN" w:val="en-US"/>
              </w:rPr>
              <w:t>生产龙虾扣1200万粒</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B15088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环评单位</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0F56C73">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广州市杰人环保科技有限公司</w:t>
            </w:r>
          </w:p>
        </w:tc>
      </w:tr>
      <w:tr w14:paraId="67C8CF3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54C717B4">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4E52815">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环评文件审批机关</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3FA9B7">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茂名市生态环境局（原茂名市环境保护局）</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35E7D2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审批文号</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F48A1F">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茂环(高州)审〔2024〕13号</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63CD9C">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环评文件类型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9D3A760">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报告表</w:t>
            </w:r>
          </w:p>
        </w:tc>
      </w:tr>
      <w:tr w14:paraId="4FE21E5D">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1DC23372">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bookmarkStart w:id="93" w:name="_Hlk177738346"/>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E3C5450">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开工日期</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2B7B47DF">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20</w:t>
            </w:r>
            <w:r>
              <w:rPr>
                <w:rFonts w:hint="eastAsia"/>
                <w:bCs/>
                <w:color w:val="auto"/>
                <w:sz w:val="15"/>
                <w:szCs w:val="15"/>
                <w:lang w:eastAsia="zh-CN" w:val="en-US"/>
              </w:rPr>
              <w:t>21</w:t>
            </w:r>
            <w:r>
              <w:rPr>
                <w:rFonts w:hint="eastAsia"/>
                <w:bCs/>
                <w:sz w:val="15"/>
                <w:szCs w:val="15"/>
              </w:rPr>
              <w:t>年</w:t>
            </w:r>
            <w:r>
              <w:rPr>
                <w:rFonts w:hint="eastAsia"/>
                <w:bCs/>
                <w:color w:val="auto"/>
                <w:sz w:val="15"/>
                <w:szCs w:val="15"/>
                <w:lang w:eastAsia="zh-CN" w:val="en-US"/>
              </w:rPr>
              <w:t>6</w:t>
            </w:r>
            <w:r>
              <w:rPr>
                <w:rFonts w:hint="eastAsia"/>
                <w:bCs/>
                <w:sz w:val="15"/>
                <w:szCs w:val="15"/>
              </w:rPr>
              <w:t>月</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3381027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竣工日期</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7476703">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20</w:t>
            </w:r>
            <w:r>
              <w:rPr>
                <w:rFonts w:hint="eastAsia"/>
                <w:bCs/>
                <w:sz w:val="15"/>
                <w:szCs w:val="15"/>
                <w:lang w:eastAsia="zh-CN" w:val="en-US"/>
              </w:rPr>
              <w:t>22</w:t>
            </w:r>
            <w:r>
              <w:rPr>
                <w:rFonts w:hint="eastAsia"/>
                <w:bCs/>
                <w:sz w:val="15"/>
                <w:szCs w:val="15"/>
              </w:rPr>
              <w:t>年</w:t>
            </w:r>
            <w:r>
              <w:rPr>
                <w:rFonts w:hint="eastAsia"/>
                <w:bCs/>
                <w:sz w:val="15"/>
                <w:szCs w:val="15"/>
                <w:lang w:eastAsia="zh-CN" w:val="en-US"/>
              </w:rPr>
              <w:t>3</w:t>
            </w:r>
            <w:r>
              <w:rPr>
                <w:rFonts w:hint="eastAsia"/>
                <w:bCs/>
                <w:sz w:val="15"/>
                <w:szCs w:val="15"/>
              </w:rPr>
              <w:t>月</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47E69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排污许可证申领时间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666C6B7">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bookmarkEnd w:id="93"/>
      <w:tr w14:paraId="4A459078">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30B3C55B">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BA6F94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环保设施设计单位</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4FB685CA">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2837849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环保设施施工单位</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4E6E933">
            <w:pPr>
              <w:keepNext w:val="0"/>
              <w:keepLines w:val="0"/>
              <w:suppressLineNumbers w:val="0"/>
              <w:spacing w:after="0" w:afterAutospacing="0" w:before="0" w:beforeAutospacing="0" w:line="180" w:lineRule="exact"/>
              <w:ind w:firstLine="0" w:firstLineChars="0" w:left="0" w:right="0"/>
              <w:rPr>
                <w:rFonts w:hint="eastAsia"/>
                <w:bCs/>
                <w:sz w:val="13"/>
                <w:szCs w:val="15"/>
              </w:rPr>
            </w:pPr>
            <w:r>
              <w:rPr>
                <w:rFonts w:hint="eastAsia"/>
                <w:bCs/>
                <w:sz w:val="13"/>
                <w:szCs w:val="15"/>
              </w:rPr>
              <w:t>/</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98D40E3">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本工程排污许可证编号</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AFF2BF2">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tr w14:paraId="3AD18F07">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9C43637">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60C807">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验收单位</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46E68B89">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高州市金源五金加工厂</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1583DC3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环保设施监测单位</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EA2F9F8">
            <w:pPr>
              <w:keepNext w:val="0"/>
              <w:keepLines w:val="0"/>
              <w:suppressLineNumbers w:val="0"/>
              <w:spacing w:after="0" w:afterAutospacing="0" w:before="0" w:beforeAutospacing="0" w:line="180" w:lineRule="exact"/>
              <w:ind w:firstLine="0" w:firstLineChars="0" w:left="0" w:right="0"/>
              <w:rPr>
                <w:rFonts w:hint="eastAsia"/>
                <w:bCs/>
                <w:sz w:val="13"/>
                <w:szCs w:val="15"/>
              </w:rPr>
            </w:pPr>
            <w:r>
              <w:rPr>
                <w:rFonts w:hint="eastAsia"/>
                <w:bCs/>
                <w:sz w:val="13"/>
                <w:szCs w:val="15"/>
              </w:rPr>
              <w:t>茂名市广润检测有限公司</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D5CABC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验收监测时工况</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73802D5">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tr w14:paraId="5C4BC7D4">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1468DDE1">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14CE84">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投资总概算（万元）</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436643">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100</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B6D6AE">
            <w:pPr>
              <w:keepNext w:val="0"/>
              <w:keepLines w:val="0"/>
              <w:suppressLineNumbers w:val="0"/>
              <w:tabs>
                <w:tab w:pos="690" w:val="left"/>
              </w:tabs>
              <w:spacing w:after="0" w:afterAutospacing="0" w:before="0" w:beforeAutospacing="0" w:line="180" w:lineRule="exact"/>
              <w:ind w:firstLine="0" w:firstLineChars="0" w:left="0" w:right="0"/>
              <w:rPr>
                <w:rFonts w:hint="eastAsia"/>
                <w:sz w:val="15"/>
                <w:szCs w:val="15"/>
              </w:rPr>
            </w:pPr>
            <w:r>
              <w:rPr>
                <w:rFonts w:hint="eastAsia"/>
                <w:b/>
                <w:sz w:val="15"/>
                <w:szCs w:val="15"/>
              </w:rPr>
              <w:t>环保投资总概算（万元）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456AFD9">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lang w:eastAsia="zh-CN" w:val="en-US"/>
              </w:rPr>
              <w:t>15</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CA4DB1E">
            <w:pPr>
              <w:keepNext w:val="0"/>
              <w:keepLines w:val="0"/>
              <w:suppressLineNumbers w:val="0"/>
              <w:tabs>
                <w:tab w:pos="690" w:val="left"/>
              </w:tabs>
              <w:spacing w:after="0" w:afterAutospacing="0" w:before="0" w:beforeAutospacing="0" w:line="180" w:lineRule="exact"/>
              <w:ind w:firstLine="0" w:firstLineChars="0" w:left="0" w:right="0"/>
              <w:rPr>
                <w:rFonts w:hint="eastAsia"/>
                <w:sz w:val="15"/>
                <w:szCs w:val="15"/>
              </w:rPr>
            </w:pPr>
            <w:r>
              <w:rPr>
                <w:rFonts w:hint="eastAsia"/>
                <w:b/>
                <w:sz w:val="15"/>
                <w:szCs w:val="15"/>
              </w:rPr>
              <w:t>所占比例（%）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B76EC15">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15</w:t>
            </w:r>
          </w:p>
        </w:tc>
      </w:tr>
      <w:tr w14:paraId="02B48E99">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23E06ED">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09C960E">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实际总投资（万元）</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355667">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100</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340738E">
            <w:pPr>
              <w:keepNext w:val="0"/>
              <w:keepLines w:val="0"/>
              <w:suppressLineNumbers w:val="0"/>
              <w:spacing w:after="0" w:afterAutospacing="0" w:before="0" w:beforeAutospacing="0" w:line="180" w:lineRule="exact"/>
              <w:ind w:firstLine="0" w:firstLineChars="0" w:left="0" w:right="300"/>
              <w:rPr>
                <w:rFonts w:hint="eastAsia"/>
                <w:b/>
                <w:sz w:val="15"/>
                <w:szCs w:val="15"/>
              </w:rPr>
            </w:pPr>
            <w:r>
              <w:rPr>
                <w:rFonts w:hint="eastAsia"/>
                <w:b/>
                <w:sz w:val="15"/>
                <w:szCs w:val="15"/>
              </w:rPr>
              <w:t>实际环保投资（万元）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9DCE29">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lang w:eastAsia="zh-CN" w:val="en-US"/>
              </w:rPr>
              <w:t>15</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FAEC9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所占比例（%）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F5388D1">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15</w:t>
            </w:r>
          </w:p>
        </w:tc>
      </w:tr>
      <w:tr w14:paraId="0E43E4B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3CF40CC">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F5BB50">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废水治理（万元）</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E1FB772">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color w:val="auto"/>
                <w:sz w:val="15"/>
                <w:szCs w:val="15"/>
                <w:lang w:eastAsia="zh-CN" w:val="en-US"/>
              </w:rPr>
              <w:t>10</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CD398C">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废气治理（万元）</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925A558">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val="en-US"/>
              </w:rPr>
            </w:pPr>
            <w:r>
              <w:rPr>
                <w:rFonts w:hint="eastAsia"/>
                <w:sz w:val="15"/>
                <w:szCs w:val="15"/>
                <w:lang w:eastAsia="zh-CN" w:val="en-US"/>
              </w:rPr>
              <w:t>2</w:t>
            </w:r>
          </w:p>
        </w:tc>
        <w:tc>
          <w:tcPr>
            <w:tcW w:type="pct" w:w="468"/>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44519F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噪声治理（万元）</w:t>
            </w:r>
          </w:p>
        </w:tc>
        <w:tc>
          <w:tcPr>
            <w:tcW w:type="pct" w:w="19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A027312">
            <w:pPr>
              <w:keepNext w:val="0"/>
              <w:keepLines w:val="0"/>
              <w:suppressLineNumbers w:val="0"/>
              <w:spacing w:after="0" w:afterAutospacing="0" w:before="0" w:beforeAutospacing="0" w:line="180" w:lineRule="exact"/>
              <w:ind w:firstLine="0" w:firstLineChars="0" w:left="0" w:right="0"/>
              <w:rPr>
                <w:rFonts w:hint="eastAsia"/>
                <w:color w:val="FF0000"/>
                <w:sz w:val="15"/>
                <w:szCs w:val="15"/>
              </w:rPr>
            </w:pPr>
            <w:r>
              <w:rPr>
                <w:rFonts w:hint="eastAsia"/>
                <w:color w:val="auto"/>
                <w:sz w:val="15"/>
                <w:szCs w:val="15"/>
              </w:rPr>
              <w:t>2</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B055EE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固体废物治理（万元）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172DFE">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rPr>
            </w:pPr>
            <w:r>
              <w:rPr>
                <w:rFonts w:hint="eastAsia"/>
                <w:color w:val="auto"/>
                <w:sz w:val="15"/>
                <w:szCs w:val="15"/>
                <w:lang w:eastAsia="zh-CN" w:val="en-US"/>
              </w:rPr>
              <w:t>3</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C4C5433">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绿化及生态（万元）</w:t>
            </w:r>
          </w:p>
        </w:tc>
        <w:tc>
          <w:tcPr>
            <w:tcW w:type="pct" w:w="147"/>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746E3CD">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rPr>
            </w:pPr>
            <w:r>
              <w:rPr>
                <w:rFonts w:hint="eastAsia"/>
                <w:sz w:val="15"/>
                <w:szCs w:val="15"/>
                <w:lang w:eastAsia="zh-CN" w:val="en-US"/>
              </w:rPr>
              <w:t>1</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59DD696">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其他（万元）</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33E0B49">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rPr>
            </w:pPr>
            <w:r>
              <w:rPr>
                <w:rFonts w:hint="eastAsia"/>
                <w:sz w:val="15"/>
                <w:szCs w:val="15"/>
                <w:lang w:eastAsia="zh-CN" w:val="en-US"/>
              </w:rPr>
              <w:t>1</w:t>
            </w:r>
          </w:p>
        </w:tc>
      </w:tr>
      <w:tr w14:paraId="6848156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5DA9D0E3">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BF8C33">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新增废水处理设施能力</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726469">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82C87D">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新增废气处理设施能力</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C525407">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6E6AAF">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年平均工作时间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FFF82C1">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lang w:eastAsia="zh-CN" w:val="en-US"/>
              </w:rPr>
              <w:t>2240</w:t>
            </w:r>
            <w:r>
              <w:rPr>
                <w:rFonts w:hint="eastAsia"/>
                <w:sz w:val="15"/>
                <w:szCs w:val="15"/>
              </w:rPr>
              <w:t>h</w:t>
            </w:r>
          </w:p>
        </w:tc>
      </w:tr>
      <w:tr w14:paraId="0957A86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546"/>
          <w:jc w:val="center"/>
        </w:trPr>
        <w:tc>
          <w:tcPr>
            <w:tcW w:type="pct" w:w="746"/>
            <w:gridSpan w:val="4"/>
            <w:tcBorders>
              <w:top w:color="auto" w:space="0" w:sz="4" w:val="single"/>
              <w:left w:color="auto" w:space="0" w:sz="8" w:val="single"/>
              <w:bottom w:color="auto" w:space="0" w:sz="4" w:val="single"/>
              <w:right w:color="auto" w:space="0" w:sz="4" w:val="single"/>
            </w:tcBorders>
            <w:tcMar>
              <w:top w:type="dxa" w:w="0"/>
              <w:left w:type="dxa" w:w="57"/>
              <w:bottom w:type="dxa" w:w="0"/>
              <w:right w:type="dxa" w:w="57"/>
            </w:tcMar>
            <w:vAlign w:val="center"/>
          </w:tcPr>
          <w:p w14:paraId="3069205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运营单位</w:t>
            </w:r>
          </w:p>
        </w:tc>
        <w:tc>
          <w:tcPr>
            <w:tcW w:type="pct" w:w="1344"/>
            <w:gridSpan w:val="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C09F42E">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Cs/>
                <w:sz w:val="15"/>
                <w:szCs w:val="15"/>
              </w:rPr>
              <w:t>高州市金源五金加工厂</w:t>
            </w:r>
          </w:p>
        </w:tc>
        <w:tc>
          <w:tcPr>
            <w:tcW w:type="pct" w:w="1011"/>
            <w:gridSpan w:val="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E9755C">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运营单位社会统一信用代码(或组织机构代码)</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B480C6E">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eastAsia="宋体" w:hint="default"/>
                <w:sz w:val="15"/>
                <w:szCs w:val="15"/>
                <w:lang w:eastAsia="zh-CN" w:val="en-US"/>
              </w:rPr>
              <w:t>91440606MA54WWXD8Y</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11D92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验收时间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1AE5E2C">
            <w:pPr>
              <w:keepNext w:val="0"/>
              <w:keepLines w:val="0"/>
              <w:suppressLineNumbers w:val="0"/>
              <w:spacing w:after="0" w:afterAutospacing="0" w:before="0" w:beforeAutospacing="0" w:line="180" w:lineRule="exact"/>
              <w:ind w:firstLine="0" w:firstLineChars="0" w:left="0" w:right="0"/>
              <w:rPr>
                <w:rFonts w:hint="eastAsia"/>
                <w:color w:val="auto"/>
                <w:sz w:val="15"/>
                <w:szCs w:val="15"/>
                <w:lang w:eastAsia="zh-CN" w:val="en-US"/>
              </w:rPr>
            </w:pPr>
            <w:r>
              <w:rPr>
                <w:rFonts w:hint="eastAsia"/>
                <w:sz w:val="15"/>
                <w:szCs w:val="15"/>
              </w:rPr>
              <w:t>2</w:t>
            </w:r>
            <w:r>
              <w:rPr>
                <w:rFonts w:hint="eastAsia"/>
                <w:color w:val="auto"/>
                <w:sz w:val="15"/>
                <w:szCs w:val="15"/>
              </w:rPr>
              <w:t>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.2</w:t>
            </w:r>
            <w:r>
              <w:rPr>
                <w:rFonts w:hint="eastAsia"/>
                <w:color w:val="auto"/>
                <w:sz w:val="15"/>
                <w:szCs w:val="15"/>
                <w:lang w:eastAsia="zh-CN" w:val="en-US"/>
              </w:rPr>
              <w:t>2</w:t>
            </w: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.2</w:t>
            </w:r>
            <w:r>
              <w:rPr>
                <w:rFonts w:hint="eastAsia"/>
                <w:color w:val="auto"/>
                <w:sz w:val="15"/>
                <w:szCs w:val="15"/>
                <w:lang w:eastAsia="zh-CN" w:val="en-US"/>
              </w:rPr>
              <w:t>3</w:t>
            </w:r>
          </w:p>
          <w:p w14:paraId="45C3F340">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rPr>
            </w:pP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w:t>
            </w:r>
            <w:r>
              <w:rPr>
                <w:rFonts w:hint="eastAsia"/>
                <w:color w:val="auto"/>
                <w:sz w:val="15"/>
                <w:szCs w:val="15"/>
                <w:lang w:eastAsia="zh-CN" w:val="en-US"/>
              </w:rPr>
              <w:t>22</w:t>
            </w: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.2</w:t>
            </w:r>
            <w:r>
              <w:rPr>
                <w:rFonts w:hint="eastAsia"/>
                <w:color w:val="auto"/>
                <w:sz w:val="15"/>
                <w:szCs w:val="15"/>
                <w:lang w:eastAsia="zh-CN" w:val="en-US"/>
              </w:rPr>
              <w:t>9</w:t>
            </w:r>
          </w:p>
        </w:tc>
      </w:tr>
      <w:tr w14:paraId="560C78B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379"/>
          <w:jc w:val="center"/>
        </w:trPr>
        <w:tc>
          <w:tcPr>
            <w:tcW w:type="pct" w:w="175"/>
            <w:gridSpan w:val="2"/>
            <w:vMerge w:val="restart"/>
            <w:tcBorders>
              <w:top w:color="auto" w:space="0" w:sz="4" w:val="single"/>
              <w:left w:color="auto" w:space="0" w:sz="8" w:val="single"/>
              <w:bottom w:color="auto" w:space="0" w:sz="8" w:val="single"/>
              <w:right w:color="auto" w:space="0" w:sz="4" w:val="single"/>
            </w:tcBorders>
            <w:tcMar>
              <w:top w:type="dxa" w:w="0"/>
              <w:left w:type="dxa" w:w="57"/>
              <w:bottom w:type="dxa" w:w="0"/>
              <w:right w:type="dxa" w:w="57"/>
            </w:tcMar>
            <w:vAlign w:val="center"/>
          </w:tcPr>
          <w:p w14:paraId="02E5570F">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污染</w:t>
            </w:r>
          </w:p>
          <w:p w14:paraId="33499EC9">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物排</w:t>
            </w:r>
          </w:p>
          <w:p w14:paraId="2A5D51AD">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放达</w:t>
            </w:r>
          </w:p>
          <w:p w14:paraId="59131D5B">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标与</w:t>
            </w:r>
          </w:p>
          <w:p w14:paraId="4D5A1F26">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总量</w:t>
            </w:r>
          </w:p>
          <w:p w14:paraId="1569CEA6">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控制</w:t>
            </w:r>
          </w:p>
          <w:p w14:paraId="1729619E">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（工</w:t>
            </w:r>
          </w:p>
          <w:p w14:paraId="29929D6D">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业建</w:t>
            </w:r>
          </w:p>
          <w:p w14:paraId="78AE2CD2">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设项</w:t>
            </w:r>
          </w:p>
          <w:p w14:paraId="4CFA6668">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目详</w:t>
            </w:r>
          </w:p>
          <w:p w14:paraId="3D376FD5">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填）</w:t>
            </w: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CA263C">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污染物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2975D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原有排</w:t>
            </w:r>
          </w:p>
          <w:p w14:paraId="019A426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放量(1)</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F20A9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本期工程实际排放浓度(2)</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18DEE6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本期工程允许排放浓度(3)</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D006BD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本期工程产生量(4)</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4367EB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本期工程自身削减量(5)</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9A94C5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本期工程实际排放量(6)</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E26F1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本期工程核定排放总量(7)</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CD664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本期工程“以新带老”削减量(8)</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D99B38">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全厂实际排放总量(9)</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247C9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全厂核定排放总量(10)</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ACDD255">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区域平衡替代削减量(11)</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50AAFF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排放增减量(12)</w:t>
            </w:r>
          </w:p>
        </w:tc>
      </w:tr>
      <w:tr w14:paraId="1A0C467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77F8E86">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8B6B32">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废水</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9C1FB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E78FB4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24BD5A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250A78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B38F9D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3D534E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55B313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7B3C9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0D0E04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39A33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376C7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749ECBF">
            <w:pPr>
              <w:pStyle w:val="34"/>
              <w:keepNext w:val="0"/>
              <w:keepLines w:val="0"/>
              <w:suppressLineNumbers w:val="0"/>
              <w:spacing w:after="0" w:afterAutospacing="0" w:before="0" w:beforeAutospacing="0"/>
              <w:ind w:left="0" w:right="0"/>
              <w:rPr>
                <w:rFonts w:hint="eastAsia"/>
                <w:sz w:val="15"/>
                <w:szCs w:val="15"/>
              </w:rPr>
            </w:pPr>
            <w:r>
              <w:rPr>
                <w:rFonts w:hint="eastAsia"/>
                <w:bCs/>
                <w:sz w:val="15"/>
                <w:szCs w:val="15"/>
              </w:rPr>
              <w:t>--</w:t>
            </w:r>
          </w:p>
        </w:tc>
      </w:tr>
      <w:tr w14:paraId="734B879A">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3F7E5FF">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3F4C4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化学需氧量</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F5DA45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67797E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50BF04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0CDE62">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BC173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D45D7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139EE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9C43F7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C3848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BF459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DEA8C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3FE7141">
            <w:pPr>
              <w:pStyle w:val="34"/>
              <w:keepNext w:val="0"/>
              <w:keepLines w:val="0"/>
              <w:suppressLineNumbers w:val="0"/>
              <w:spacing w:after="0" w:afterAutospacing="0" w:before="0" w:beforeAutospacing="0"/>
              <w:ind w:left="0" w:right="0"/>
              <w:rPr>
                <w:rFonts w:hint="eastAsia"/>
                <w:bCs/>
                <w:sz w:val="15"/>
                <w:szCs w:val="15"/>
              </w:rPr>
            </w:pPr>
            <w:r>
              <w:rPr>
                <w:rFonts w:hint="eastAsia"/>
                <w:bCs/>
                <w:sz w:val="15"/>
                <w:szCs w:val="15"/>
              </w:rPr>
              <w:t>--</w:t>
            </w:r>
          </w:p>
        </w:tc>
      </w:tr>
      <w:tr w14:paraId="5D56B90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39E199B">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49101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氨氮</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FC53A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22C23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382159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084337A">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AB7AA6F">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12395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D2FAB3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8C7E4D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7A3358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B48FD3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2809C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D0B80BE">
            <w:pPr>
              <w:pStyle w:val="34"/>
              <w:keepNext w:val="0"/>
              <w:keepLines w:val="0"/>
              <w:suppressLineNumbers w:val="0"/>
              <w:spacing w:after="0" w:afterAutospacing="0" w:before="0" w:beforeAutospacing="0"/>
              <w:ind w:left="0" w:right="0"/>
              <w:rPr>
                <w:rFonts w:hint="eastAsia"/>
                <w:bCs/>
                <w:sz w:val="15"/>
                <w:szCs w:val="15"/>
              </w:rPr>
            </w:pPr>
            <w:r>
              <w:rPr>
                <w:rFonts w:hint="eastAsia"/>
                <w:bCs/>
                <w:sz w:val="15"/>
                <w:szCs w:val="15"/>
              </w:rPr>
              <w:t>--</w:t>
            </w:r>
          </w:p>
        </w:tc>
      </w:tr>
      <w:tr w14:paraId="7D62247E">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3048693">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AB911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总氮</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EAEBF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6B21D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6FD4CE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E7B3A8B">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81A210">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33292A">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5BEF2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9725B1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31DE1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C6536D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1F520F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3FF1F57">
            <w:pPr>
              <w:pStyle w:val="34"/>
              <w:keepNext w:val="0"/>
              <w:keepLines w:val="0"/>
              <w:suppressLineNumbers w:val="0"/>
              <w:spacing w:after="0" w:afterAutospacing="0" w:before="0" w:beforeAutospacing="0"/>
              <w:ind w:left="0" w:right="0"/>
              <w:rPr>
                <w:rFonts w:hint="eastAsia"/>
                <w:sz w:val="15"/>
                <w:szCs w:val="15"/>
              </w:rPr>
            </w:pPr>
            <w:r>
              <w:rPr>
                <w:rFonts w:hint="eastAsia"/>
                <w:bCs/>
                <w:sz w:val="15"/>
                <w:szCs w:val="15"/>
              </w:rPr>
              <w:t>--</w:t>
            </w:r>
          </w:p>
        </w:tc>
      </w:tr>
      <w:tr w14:paraId="2785FC27">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91EF873">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42E2539">
            <w:pPr>
              <w:keepNext w:val="0"/>
              <w:keepLines w:val="0"/>
              <w:suppressLineNumbers w:val="0"/>
              <w:spacing w:after="0" w:afterAutospacing="0" w:before="0" w:beforeAutospacing="0" w:line="180" w:lineRule="exact"/>
              <w:ind w:firstLine="0" w:firstLineChars="0" w:left="0" w:right="0"/>
              <w:rPr>
                <w:rFonts w:eastAsia="黑体" w:hint="eastAsia"/>
                <w:b/>
                <w:sz w:val="15"/>
                <w:szCs w:val="15"/>
              </w:rPr>
            </w:pPr>
            <w:r>
              <w:rPr>
                <w:rFonts w:hint="eastAsia"/>
                <w:b/>
                <w:sz w:val="15"/>
                <w:szCs w:val="15"/>
              </w:rPr>
              <w:t>废气</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956E68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5D7B05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E9438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750B92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EDB932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A97A1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BE8BC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105BBB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4004F8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F6B56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9AB47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B0B31E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1D087B6E">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5A27359D">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D40B2E2">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二氧化硫</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61B62B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3A5EAE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F32830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FD88F56">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1FFA52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76F3A2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117EA5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D85566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50AEF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5553C2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F293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0215E54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0E3FC7F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973E0C2">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D82735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烟尘</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0902D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636C68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E6A3AD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C5F831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34424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ADE5CB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F973BD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7E031E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E8241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ABE76A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7D9CF5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9F3EFB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4ED3DA4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FE67CE9">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52C300">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工业粉尘</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0F8DF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C755E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737C98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23AF98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B82FCA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B23088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0C0C6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B45671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090F81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8A1AE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137625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4C3991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72032C8C">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06972A4">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5FD4C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氮氧化物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F735A1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5334B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E1A11B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92787E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C94A51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8F5CB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E3E8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55FA19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C7979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0F656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DB3044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7B6FC8A">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669B266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7ED0DEB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DFCBCAB">
            <w:pPr>
              <w:keepNext w:val="0"/>
              <w:keepLines w:val="0"/>
              <w:suppressLineNumbers w:val="0"/>
              <w:spacing w:after="0" w:afterAutospacing="0" w:before="0" w:beforeAutospacing="0" w:line="180" w:lineRule="exact"/>
              <w:ind w:firstLine="0" w:firstLineChars="0" w:left="0" w:right="0"/>
              <w:rPr>
                <w:rFonts w:eastAsia="黑体" w:hint="eastAsia"/>
                <w:b/>
                <w:sz w:val="15"/>
                <w:szCs w:val="15"/>
              </w:rPr>
            </w:pPr>
            <w:r>
              <w:rPr>
                <w:rFonts w:hint="eastAsia"/>
                <w:b/>
                <w:sz w:val="15"/>
                <w:szCs w:val="15"/>
              </w:rPr>
              <w:t>工业固体废物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DEA9C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2470A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103122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DDB7D2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85D93C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8FB9CE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7C0033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C47598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415026">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CACBB0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90449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EA3A26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sz w:val="15"/>
                <w:szCs w:val="15"/>
              </w:rPr>
              <w:t>--</w:t>
            </w:r>
          </w:p>
        </w:tc>
      </w:tr>
      <w:tr w14:paraId="3E8ED614">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469"/>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91E4D7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restart"/>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A8E793D">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与项目有关的其他特征污染物</w:t>
            </w:r>
          </w:p>
        </w:tc>
        <w:tc>
          <w:tcPr>
            <w:tcW w:type="pct" w:w="230"/>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CDFD0A">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rPr>
            </w:pPr>
            <w:r>
              <w:rPr>
                <w:rFonts w:hint="eastAsia"/>
                <w:bCs/>
                <w:color w:val="auto"/>
                <w:sz w:val="15"/>
                <w:szCs w:val="15"/>
              </w:rPr>
              <w:t>非甲烷总烃</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714758">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rPr>
            </w:pPr>
            <w:r>
              <w:rPr>
                <w:rFonts w:hint="eastAsia"/>
                <w:bCs/>
                <w:color w:val="auto"/>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FCAC53A">
            <w:pPr>
              <w:keepNext w:val="0"/>
              <w:keepLines w:val="0"/>
              <w:suppressLineNumbers w:val="0"/>
              <w:spacing w:after="0" w:afterAutospacing="0" w:before="0" w:beforeAutospacing="0" w:line="180" w:lineRule="exact"/>
              <w:ind w:firstLine="0" w:firstLineChars="0" w:left="0" w:right="0"/>
              <w:jc w:val="center"/>
              <w:rPr>
                <w:rFonts w:eastAsia="宋体" w:hint="default"/>
                <w:color w:val="auto"/>
                <w:sz w:val="15"/>
                <w:szCs w:val="15"/>
                <w:lang w:eastAsia="zh-CN" w:val="en-US"/>
              </w:rPr>
            </w:pPr>
            <w:r>
              <w:rPr>
                <w:rFonts w:hint="eastAsia"/>
                <w:bCs/>
                <w:color w:val="auto"/>
                <w:sz w:val="15"/>
                <w:szCs w:val="15"/>
                <w:lang w:eastAsia="zh-CN" w:val="en-US"/>
              </w:rPr>
              <w:t>1.87</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FCF5C5">
            <w:pPr>
              <w:keepNext w:val="0"/>
              <w:keepLines w:val="0"/>
              <w:suppressLineNumbers w:val="0"/>
              <w:spacing w:after="0" w:afterAutospacing="0" w:before="0" w:beforeAutospacing="0" w:line="180" w:lineRule="exact"/>
              <w:ind w:firstLine="0" w:firstLineChars="0" w:left="0" w:right="0"/>
              <w:jc w:val="center"/>
              <w:rPr>
                <w:rFonts w:eastAsia="宋体" w:hint="default"/>
                <w:color w:val="auto"/>
                <w:sz w:val="15"/>
                <w:szCs w:val="15"/>
                <w:lang w:eastAsia="zh-CN" w:val="en-US"/>
              </w:rPr>
            </w:pPr>
            <w:r>
              <w:rPr>
                <w:rFonts w:hint="eastAsia"/>
                <w:bCs/>
                <w:color w:val="auto"/>
                <w:sz w:val="15"/>
                <w:szCs w:val="15"/>
                <w:lang w:eastAsia="zh-CN" w:val="en-US"/>
              </w:rPr>
              <w:t>20</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6D6D25">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rPr>
            </w:pPr>
            <w:r>
              <w:rPr>
                <w:rFonts w:hint="eastAsia"/>
                <w:bCs/>
                <w:color w:val="auto"/>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00F18C">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rPr>
            </w:pPr>
            <w:r>
              <w:rPr>
                <w:rFonts w:hint="eastAsia"/>
                <w:bCs/>
                <w:color w:val="auto"/>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3F37D1">
            <w:pPr>
              <w:keepNext w:val="0"/>
              <w:keepLines w:val="0"/>
              <w:suppressLineNumbers w:val="0"/>
              <w:spacing w:after="0" w:afterAutospacing="0" w:before="0" w:beforeAutospacing="0" w:line="180" w:lineRule="exact"/>
              <w:ind w:firstLine="0" w:firstLineChars="0" w:left="0" w:right="0"/>
              <w:jc w:val="center"/>
              <w:rPr>
                <w:rFonts w:eastAsia="宋体" w:hint="eastAsia"/>
                <w:color w:val="auto"/>
                <w:sz w:val="15"/>
                <w:szCs w:val="15"/>
                <w:highlight w:val="none"/>
                <w:lang w:eastAsia="zh-CN"/>
              </w:rPr>
            </w:pPr>
            <w:r>
              <w:rPr>
                <w:rFonts w:hint="eastAsia"/>
                <w:bCs/>
                <w:color w:val="auto"/>
                <w:sz w:val="15"/>
                <w:szCs w:val="15"/>
                <w:highlight w:val="none"/>
              </w:rPr>
              <w:t>0.00</w:t>
            </w:r>
            <w:r>
              <w:rPr>
                <w:rFonts w:hint="eastAsia"/>
                <w:bCs/>
                <w:color w:val="auto"/>
                <w:sz w:val="15"/>
                <w:szCs w:val="15"/>
                <w:highlight w:val="none"/>
                <w:lang w:eastAsia="zh-CN" w:val="en-US"/>
              </w:rPr>
              <w:t>3</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4D09FE">
            <w:pPr>
              <w:keepNext w:val="0"/>
              <w:keepLines w:val="0"/>
              <w:suppressLineNumbers w:val="0"/>
              <w:spacing w:after="0" w:afterAutospacing="0" w:before="0" w:beforeAutospacing="0" w:line="180" w:lineRule="exact"/>
              <w:ind w:firstLine="0" w:firstLineChars="0" w:left="0" w:right="0"/>
              <w:jc w:val="center"/>
              <w:rPr>
                <w:rFonts w:eastAsia="宋体" w:hint="eastAsia"/>
                <w:color w:val="auto"/>
                <w:sz w:val="15"/>
                <w:szCs w:val="15"/>
                <w:highlight w:val="none"/>
                <w:lang w:eastAsia="zh-CN"/>
              </w:rPr>
            </w:pPr>
            <w:r>
              <w:rPr>
                <w:rFonts w:hint="eastAsia"/>
                <w:bCs/>
                <w:color w:val="auto"/>
                <w:sz w:val="15"/>
                <w:szCs w:val="15"/>
                <w:highlight w:val="none"/>
              </w:rPr>
              <w:t>0.00</w:t>
            </w:r>
            <w:r>
              <w:rPr>
                <w:rFonts w:hint="eastAsia"/>
                <w:bCs/>
                <w:color w:val="auto"/>
                <w:sz w:val="15"/>
                <w:szCs w:val="15"/>
                <w:highlight w:val="none"/>
                <w:lang w:eastAsia="zh-CN" w:val="en-US"/>
              </w:rPr>
              <w:t>3</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85308A">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highlight w:val="none"/>
              </w:rPr>
            </w:pPr>
            <w:r>
              <w:rPr>
                <w:rFonts w:hint="eastAsia"/>
                <w:bCs/>
                <w:color w:val="auto"/>
                <w:sz w:val="15"/>
                <w:szCs w:val="15"/>
                <w:highlight w:val="none"/>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5A3DAC0">
            <w:pPr>
              <w:keepNext w:val="0"/>
              <w:keepLines w:val="0"/>
              <w:suppressLineNumbers w:val="0"/>
              <w:spacing w:after="0" w:afterAutospacing="0" w:before="0" w:beforeAutospacing="0" w:line="180" w:lineRule="exact"/>
              <w:ind w:firstLine="0" w:firstLineChars="0" w:left="0" w:right="0"/>
              <w:jc w:val="center"/>
              <w:rPr>
                <w:rFonts w:eastAsia="宋体" w:hint="eastAsia"/>
                <w:color w:val="auto"/>
                <w:sz w:val="15"/>
                <w:szCs w:val="15"/>
                <w:highlight w:val="none"/>
                <w:lang w:eastAsia="zh-CN"/>
              </w:rPr>
            </w:pPr>
            <w:r>
              <w:rPr>
                <w:rFonts w:hint="eastAsia"/>
                <w:bCs/>
                <w:color w:val="auto"/>
                <w:sz w:val="15"/>
                <w:szCs w:val="15"/>
                <w:highlight w:val="none"/>
              </w:rPr>
              <w:t>0.00</w:t>
            </w:r>
            <w:r>
              <w:rPr>
                <w:rFonts w:hint="eastAsia"/>
                <w:bCs/>
                <w:color w:val="auto"/>
                <w:sz w:val="15"/>
                <w:szCs w:val="15"/>
                <w:highlight w:val="none"/>
                <w:lang w:eastAsia="zh-CN" w:val="en-US"/>
              </w:rPr>
              <w:t>3</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A0BCF92">
            <w:pPr>
              <w:keepNext w:val="0"/>
              <w:keepLines w:val="0"/>
              <w:suppressLineNumbers w:val="0"/>
              <w:spacing w:after="0" w:afterAutospacing="0" w:before="0" w:beforeAutospacing="0" w:line="180" w:lineRule="exact"/>
              <w:ind w:firstLine="0" w:firstLineChars="0" w:left="0" w:right="0"/>
              <w:jc w:val="center"/>
              <w:rPr>
                <w:rFonts w:eastAsia="宋体" w:hint="eastAsia"/>
                <w:color w:val="auto"/>
                <w:sz w:val="15"/>
                <w:szCs w:val="15"/>
                <w:highlight w:val="none"/>
                <w:lang w:eastAsia="zh-CN"/>
              </w:rPr>
            </w:pPr>
            <w:r>
              <w:rPr>
                <w:rFonts w:hint="eastAsia"/>
                <w:bCs/>
                <w:color w:val="auto"/>
                <w:sz w:val="15"/>
                <w:szCs w:val="15"/>
                <w:highlight w:val="none"/>
              </w:rPr>
              <w:t>0.00</w:t>
            </w:r>
            <w:r>
              <w:rPr>
                <w:rFonts w:hint="eastAsia"/>
                <w:bCs/>
                <w:color w:val="auto"/>
                <w:sz w:val="15"/>
                <w:szCs w:val="15"/>
                <w:highlight w:val="none"/>
                <w:lang w:eastAsia="zh-CN" w:val="en-US"/>
              </w:rPr>
              <w:t>3</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226C306">
            <w:pPr>
              <w:keepNext w:val="0"/>
              <w:keepLines w:val="0"/>
              <w:suppressLineNumbers w:val="0"/>
              <w:spacing w:after="0" w:afterAutospacing="0" w:before="0" w:beforeAutospacing="0" w:line="180" w:lineRule="exact"/>
              <w:ind w:firstLine="0" w:firstLineChars="0" w:left="0" w:right="0"/>
              <w:jc w:val="center"/>
              <w:rPr>
                <w:rFonts w:hint="eastAsia"/>
                <w:color w:val="auto"/>
                <w:sz w:val="15"/>
                <w:szCs w:val="15"/>
                <w:highlight w:val="none"/>
              </w:rPr>
            </w:pPr>
            <w:r>
              <w:rPr>
                <w:rFonts w:hint="eastAsia"/>
                <w:bCs/>
                <w:color w:val="auto"/>
                <w:sz w:val="15"/>
                <w:szCs w:val="15"/>
                <w:highlight w:val="none"/>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4146C63">
            <w:pPr>
              <w:keepNext w:val="0"/>
              <w:keepLines w:val="0"/>
              <w:suppressLineNumbers w:val="0"/>
              <w:spacing w:after="0" w:afterAutospacing="0" w:before="0" w:beforeAutospacing="0" w:line="180" w:lineRule="exact"/>
              <w:ind w:firstLine="0" w:firstLineChars="0" w:left="0" w:right="0"/>
              <w:jc w:val="center"/>
              <w:rPr>
                <w:rFonts w:eastAsia="宋体" w:hint="eastAsia"/>
                <w:color w:val="auto"/>
                <w:sz w:val="15"/>
                <w:szCs w:val="15"/>
                <w:highlight w:val="none"/>
                <w:lang w:eastAsia="zh-CN"/>
              </w:rPr>
            </w:pPr>
            <w:r>
              <w:rPr>
                <w:rFonts w:hint="eastAsia"/>
                <w:bCs/>
                <w:color w:val="auto"/>
                <w:sz w:val="15"/>
                <w:szCs w:val="15"/>
                <w:highlight w:val="none"/>
              </w:rPr>
              <w:t>+0.00</w:t>
            </w:r>
            <w:r>
              <w:rPr>
                <w:rFonts w:hint="eastAsia"/>
                <w:bCs/>
                <w:color w:val="auto"/>
                <w:sz w:val="15"/>
                <w:szCs w:val="15"/>
                <w:highlight w:val="none"/>
                <w:lang w:eastAsia="zh-CN" w:val="en-US"/>
              </w:rPr>
              <w:t>3</w:t>
            </w:r>
          </w:p>
        </w:tc>
      </w:tr>
      <w:tr w14:paraId="6FA9DEBC">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08B78C0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continue"/>
            <w:tcBorders>
              <w:top w:color="auto" w:space="0" w:sz="4" w:val="single"/>
              <w:left w:color="auto" w:space="0" w:sz="4" w:val="single"/>
              <w:bottom w:color="auto" w:space="0" w:sz="8" w:val="single"/>
              <w:right w:color="auto" w:space="0" w:sz="4" w:val="single"/>
            </w:tcBorders>
            <w:vAlign w:val="center"/>
          </w:tcPr>
          <w:p w14:paraId="04834BA0">
            <w:pPr>
              <w:keepNext w:val="0"/>
              <w:keepLines w:val="0"/>
              <w:widowControl/>
              <w:suppressLineNumbers w:val="0"/>
              <w:spacing w:after="0" w:afterAutospacing="0" w:before="0" w:beforeAutospacing="0" w:line="180" w:lineRule="exact"/>
              <w:ind w:firstLine="0" w:firstLineChars="0" w:left="0" w:right="0"/>
              <w:rPr>
                <w:rFonts w:hint="eastAsia"/>
                <w:sz w:val="15"/>
                <w:szCs w:val="15"/>
              </w:rPr>
            </w:pPr>
          </w:p>
        </w:tc>
        <w:tc>
          <w:tcPr>
            <w:tcW w:type="pct" w:w="230"/>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BF8E841">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F2E91E">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E60621">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685FED8">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8EA307">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10EF14">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B09A33">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185863">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303C13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17CFD2">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68C5C4B">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1BD7B2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D2A026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11AB2C9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2D2C589">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continue"/>
            <w:tcBorders>
              <w:top w:color="auto" w:space="0" w:sz="4" w:val="single"/>
              <w:left w:color="auto" w:space="0" w:sz="4" w:val="single"/>
              <w:bottom w:color="auto" w:space="0" w:sz="8" w:val="single"/>
              <w:right w:color="auto" w:space="0" w:sz="4" w:val="single"/>
            </w:tcBorders>
            <w:vAlign w:val="center"/>
          </w:tcPr>
          <w:p w14:paraId="4AF100B2">
            <w:pPr>
              <w:keepNext w:val="0"/>
              <w:keepLines w:val="0"/>
              <w:widowControl/>
              <w:suppressLineNumbers w:val="0"/>
              <w:spacing w:after="0" w:afterAutospacing="0" w:before="0" w:beforeAutospacing="0" w:line="180" w:lineRule="exact"/>
              <w:ind w:firstLine="0" w:firstLineChars="0" w:left="0" w:right="0"/>
              <w:rPr>
                <w:rFonts w:hint="eastAsia"/>
                <w:sz w:val="15"/>
                <w:szCs w:val="15"/>
              </w:rPr>
            </w:pPr>
          </w:p>
        </w:tc>
        <w:tc>
          <w:tcPr>
            <w:tcW w:type="pct" w:w="230"/>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B48408">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59"/>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39F8CE">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429"/>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3D0ABEC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1"/>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60454D6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5"/>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5DB841D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00C2968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4"/>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41535BF">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51"/>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7CBBBA8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604"/>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8EF9FB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3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2BCE0A44">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6C98B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532A647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70"/>
            <w:tcBorders>
              <w:top w:color="auto" w:space="0" w:sz="4" w:val="single"/>
              <w:left w:color="auto" w:space="0" w:sz="4" w:val="single"/>
              <w:bottom w:color="auto" w:space="0" w:sz="8" w:val="single"/>
              <w:right w:color="auto" w:space="0" w:sz="8" w:val="single"/>
            </w:tcBorders>
            <w:tcMar>
              <w:top w:type="dxa" w:w="0"/>
              <w:left w:type="dxa" w:w="57"/>
              <w:bottom w:type="dxa" w:w="0"/>
              <w:right w:type="dxa" w:w="57"/>
            </w:tcMar>
            <w:vAlign w:val="center"/>
          </w:tcPr>
          <w:p w14:paraId="1C5C07F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bl>
    <w:p w14:paraId="6EDA2864">
      <w:pPr>
        <w:pStyle w:val="34"/>
        <w:jc w:val="both"/>
        <w:rPr>
          <w:rFonts w:ascii="Calibri" w:hAnsi="Calibri"/>
          <w:sz w:val="15"/>
          <w:szCs w:val="15"/>
        </w:rPr>
      </w:pPr>
      <w:r>
        <w:rPr>
          <w:rFonts w:ascii="Calibri" w:hAnsi="Calibri" w:hint="eastAsia"/>
          <w:b/>
          <w:sz w:val="15"/>
          <w:szCs w:val="15"/>
        </w:rPr>
        <w:t>注</w:t>
      </w:r>
      <w:r>
        <w:rPr>
          <w:rFonts w:ascii="Calibri" w:hAnsi="Calibri" w:hint="eastAsia"/>
          <w:sz w:val="15"/>
          <w:szCs w:val="15"/>
        </w:rPr>
        <w:t>：</w:t>
      </w:r>
      <w:r>
        <w:rPr>
          <w:rFonts w:ascii="Calibri" w:hAnsi="Calibri"/>
          <w:sz w:val="15"/>
          <w:szCs w:val="15"/>
        </w:rPr>
        <w:t>1</w:t>
      </w:r>
      <w:r>
        <w:rPr>
          <w:rFonts w:ascii="Calibri" w:hAnsi="Calibri" w:hint="eastAsia"/>
          <w:sz w:val="15"/>
          <w:szCs w:val="15"/>
        </w:rPr>
        <w:t>、排放增减量：(</w:t>
      </w:r>
      <w:r>
        <w:rPr>
          <w:rFonts w:ascii="Calibri" w:hAnsi="Calibri"/>
          <w:sz w:val="15"/>
          <w:szCs w:val="15"/>
        </w:rPr>
        <w:t>+</w:t>
      </w:r>
      <w:r>
        <w:rPr>
          <w:rFonts w:ascii="Calibri" w:hAnsi="Calibri" w:hint="eastAsia"/>
          <w:sz w:val="15"/>
          <w:szCs w:val="15"/>
        </w:rPr>
        <w:t>)表示增加，(</w:t>
      </w:r>
      <w:r>
        <w:rPr>
          <w:rFonts w:ascii="Calibri" w:hAnsi="Calibri"/>
          <w:sz w:val="15"/>
          <w:szCs w:val="15"/>
        </w:rPr>
        <w:t>-</w:t>
      </w:r>
      <w:r>
        <w:rPr>
          <w:rFonts w:ascii="Calibri" w:hAnsi="Calibri" w:hint="eastAsia"/>
          <w:sz w:val="15"/>
          <w:szCs w:val="15"/>
        </w:rPr>
        <w:t>)表示减少。</w:t>
      </w:r>
      <w:r>
        <w:rPr>
          <w:rFonts w:ascii="Calibri" w:hAnsi="Calibri"/>
          <w:sz w:val="15"/>
          <w:szCs w:val="15"/>
        </w:rPr>
        <w:t>2</w:t>
      </w:r>
      <w:r>
        <w:rPr>
          <w:rFonts w:ascii="Calibri" w:hAnsi="Calibri" w:hint="eastAsia"/>
          <w:sz w:val="15"/>
          <w:szCs w:val="15"/>
        </w:rPr>
        <w:t>、</w:t>
      </w:r>
      <w:r>
        <w:rPr>
          <w:rFonts w:ascii="Calibri" w:hAnsi="Calibri"/>
          <w:sz w:val="15"/>
          <w:szCs w:val="15"/>
        </w:rPr>
        <w:t>(12)=(6)-(8)-(11)</w:t>
      </w:r>
      <w:r>
        <w:rPr>
          <w:rFonts w:ascii="Calibri" w:hAnsi="Calibri" w:hint="eastAsia"/>
          <w:sz w:val="15"/>
          <w:szCs w:val="15"/>
        </w:rPr>
        <w:t>，(</w:t>
      </w:r>
      <w:r>
        <w:rPr>
          <w:rFonts w:ascii="Calibri" w:hAnsi="Calibri"/>
          <w:sz w:val="15"/>
          <w:szCs w:val="15"/>
        </w:rPr>
        <w:t>9</w:t>
      </w:r>
      <w:r>
        <w:rPr>
          <w:rFonts w:ascii="Calibri" w:hAnsi="Calibri" w:hint="eastAsia"/>
          <w:sz w:val="15"/>
          <w:szCs w:val="15"/>
        </w:rPr>
        <w:t>)</w:t>
      </w:r>
      <w:r>
        <w:rPr>
          <w:rFonts w:ascii="Calibri" w:hAnsi="Calibri"/>
          <w:sz w:val="15"/>
          <w:szCs w:val="15"/>
        </w:rPr>
        <w:t>= (4)-(5)-(8)- (11) +</w:t>
      </w:r>
      <w:r>
        <w:rPr>
          <w:rFonts w:ascii="Calibri" w:hAnsi="Calibri" w:hint="eastAsia"/>
          <w:sz w:val="15"/>
          <w:szCs w:val="15"/>
        </w:rPr>
        <w:t>(</w:t>
      </w:r>
      <w:r>
        <w:rPr>
          <w:rFonts w:ascii="Calibri" w:hAnsi="Calibri"/>
          <w:sz w:val="15"/>
          <w:szCs w:val="15"/>
        </w:rPr>
        <w:t>1</w:t>
      </w:r>
      <w:r>
        <w:rPr>
          <w:rFonts w:ascii="Calibri" w:hAnsi="Calibri" w:hint="eastAsia"/>
          <w:sz w:val="15"/>
          <w:szCs w:val="15"/>
        </w:rPr>
        <w:t>)。</w:t>
      </w:r>
      <w:r>
        <w:rPr>
          <w:rFonts w:ascii="Calibri" w:hAnsi="Calibri"/>
          <w:sz w:val="15"/>
          <w:szCs w:val="15"/>
        </w:rPr>
        <w:t>3</w:t>
      </w:r>
      <w:r>
        <w:rPr>
          <w:rFonts w:ascii="Calibri" w:hAnsi="Calibri" w:hint="eastAsia"/>
          <w:sz w:val="15"/>
          <w:szCs w:val="15"/>
        </w:rPr>
        <w:t>、计量单位：废水排放量</w:t>
      </w:r>
      <w:r>
        <w:rPr>
          <w:rFonts w:ascii="Calibri" w:hAnsi="Calibri"/>
          <w:sz w:val="15"/>
          <w:szCs w:val="15"/>
        </w:rPr>
        <w:t>——</w:t>
      </w:r>
      <w:r>
        <w:rPr>
          <w:rFonts w:ascii="Calibri" w:hAnsi="Calibri" w:hint="eastAsia"/>
          <w:sz w:val="15"/>
          <w:szCs w:val="15"/>
        </w:rPr>
        <w:t>万吨</w:t>
      </w:r>
      <w:r>
        <w:rPr>
          <w:rFonts w:ascii="Calibri" w:hAnsi="Calibri"/>
          <w:sz w:val="15"/>
          <w:szCs w:val="15"/>
        </w:rPr>
        <w:t>/</w:t>
      </w:r>
      <w:r>
        <w:rPr>
          <w:rFonts w:ascii="Calibri" w:hAnsi="Calibri" w:hint="eastAsia"/>
          <w:sz w:val="15"/>
          <w:szCs w:val="15"/>
        </w:rPr>
        <w:t>年；废气排放量</w:t>
      </w:r>
      <w:r>
        <w:rPr>
          <w:rFonts w:ascii="Calibri" w:hAnsi="Calibri"/>
          <w:sz w:val="15"/>
          <w:szCs w:val="15"/>
        </w:rPr>
        <w:t>——</w:t>
      </w:r>
      <w:r>
        <w:rPr>
          <w:rFonts w:ascii="Calibri" w:hAnsi="Calibri" w:hint="eastAsia"/>
          <w:sz w:val="15"/>
          <w:szCs w:val="15"/>
        </w:rPr>
        <w:t>万标立方米</w:t>
      </w:r>
      <w:r>
        <w:rPr>
          <w:rFonts w:ascii="Calibri" w:hAnsi="Calibri"/>
          <w:sz w:val="15"/>
          <w:szCs w:val="15"/>
        </w:rPr>
        <w:t>/</w:t>
      </w:r>
      <w:r>
        <w:rPr>
          <w:rFonts w:ascii="Calibri" w:hAnsi="Calibri" w:hint="eastAsia"/>
          <w:sz w:val="15"/>
          <w:szCs w:val="15"/>
        </w:rPr>
        <w:t>年；工业固体废物排放量</w:t>
      </w:r>
      <w:r>
        <w:rPr>
          <w:rFonts w:ascii="Calibri" w:hAnsi="Calibri"/>
          <w:sz w:val="15"/>
          <w:szCs w:val="15"/>
        </w:rPr>
        <w:t>——</w:t>
      </w:r>
      <w:r>
        <w:rPr>
          <w:rFonts w:ascii="Calibri" w:hAnsi="Calibri" w:hint="eastAsia"/>
          <w:sz w:val="15"/>
          <w:szCs w:val="15"/>
        </w:rPr>
        <w:t>万吨</w:t>
      </w:r>
      <w:r>
        <w:rPr>
          <w:rFonts w:ascii="Calibri" w:hAnsi="Calibri"/>
          <w:sz w:val="15"/>
          <w:szCs w:val="15"/>
        </w:rPr>
        <w:t>/</w:t>
      </w:r>
      <w:r>
        <w:rPr>
          <w:rFonts w:ascii="Calibri" w:hAnsi="Calibri" w:hint="eastAsia"/>
          <w:sz w:val="15"/>
          <w:szCs w:val="15"/>
        </w:rPr>
        <w:t>年；水污染物排放浓度</w:t>
      </w:r>
      <w:r>
        <w:rPr>
          <w:rFonts w:ascii="Calibri" w:hAnsi="Calibri"/>
          <w:sz w:val="15"/>
          <w:szCs w:val="15"/>
        </w:rPr>
        <w:t>——</w:t>
      </w:r>
      <w:r>
        <w:rPr>
          <w:rFonts w:ascii="Calibri" w:hAnsi="Calibri" w:hint="eastAsia"/>
          <w:sz w:val="15"/>
          <w:szCs w:val="15"/>
        </w:rPr>
        <w:t>毫克</w:t>
      </w:r>
      <w:r>
        <w:rPr>
          <w:rFonts w:ascii="Calibri" w:hAnsi="Calibri"/>
          <w:sz w:val="15"/>
          <w:szCs w:val="15"/>
        </w:rPr>
        <w:t>/</w:t>
      </w:r>
      <w:r>
        <w:rPr>
          <w:rFonts w:ascii="Calibri" w:hAnsi="Calibri" w:hint="eastAsia"/>
          <w:sz w:val="15"/>
          <w:szCs w:val="15"/>
        </w:rPr>
        <w:t>升。</w:t>
      </w:r>
    </w:p>
    <w:p w14:paraId="58A9B2EB">
      <w:pPr>
        <w:ind w:firstLine="480"/>
        <w:sectPr>
          <w:pgSz w:h="11906" w:orient="landscape" w:w="16838"/>
          <w:pgMar w:bottom="851" w:footer="992" w:gutter="0" w:header="851" w:left="720" w:right="720" w:top="851"/>
          <w:cols w:num="1" w:space="425"/>
          <w:docGrid w:charSpace="0" w:linePitch="326" w:type="lines"/>
        </w:sectPr>
      </w:pPr>
    </w:p>
    <w:p w14:paraId="0C5CE8F8">
      <w:pPr>
        <w:pStyle w:val="17"/>
        <w:ind w:firstLine="301" w:firstLineChars="100"/>
      </w:pPr>
      <w:bookmarkStart w:id="94" w:name="_Toc6662"/>
      <w:r>
        <w:rPr>
          <w:rFonts w:hint="eastAsia"/>
        </w:rPr>
        <w:t>附件2 营业执照</w:t>
      </w:r>
      <w:bookmarkEnd w:id="94"/>
    </w:p>
    <w:p w14:paraId="7937BBDD">
      <w:pPr>
        <w:pStyle w:val="34"/>
        <w:tabs>
          <w:tab w:pos="1459" w:val="left"/>
          <w:tab w:pos="6979" w:val="center"/>
        </w:tabs>
        <w:rPr>
          <w:rFonts w:ascii="Calibri" w:hAnsi="Calibri"/>
          <w:b/>
          <w:bCs/>
          <w:kern w:val="28"/>
          <w:sz w:val="30"/>
          <w:szCs w:val="32"/>
        </w:rPr>
      </w:pPr>
      <w:r>
        <w:drawing>
          <wp:inline distB="0" distL="114300" distR="114300" distT="0">
            <wp:extent cx="4079875" cy="7007860"/>
            <wp:effectExtent b="4445" l="0" r="2540" t="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31"/>
                    <a:srcRect r="10"/>
                    <a:stretch>
                      <a:fillRect/>
                    </a:stretch>
                  </pic:blipFill>
                  <pic:spPr>
                    <a:xfrm rot="5400000">
                      <a:off x="0" y="0"/>
                      <a:ext cx="4079875" cy="7007860"/>
                    </a:xfrm>
                    <a:prstGeom prst="rect">
                      <a:avLst/>
                    </a:prstGeom>
                    <a:noFill/>
                    <a:ln>
                      <a:noFill/>
                    </a:ln>
                  </pic:spPr>
                </pic:pic>
              </a:graphicData>
            </a:graphic>
          </wp:inline>
        </w:drawing>
      </w:r>
    </w:p>
    <w:p w14:paraId="30895CF1">
      <w:pPr>
        <w:ind w:firstLine="480"/>
        <w:sectPr>
          <w:pgSz w:h="11906" w:orient="landscape" w:w="16838"/>
          <w:pgMar w:bottom="1800" w:footer="992" w:gutter="0" w:header="851" w:left="1440" w:right="1440" w:top="1800"/>
          <w:cols w:num="1" w:space="425"/>
          <w:docGrid w:charSpace="0" w:linePitch="326" w:type="lines"/>
        </w:sectPr>
      </w:pPr>
    </w:p>
    <w:p w14:paraId="4568194F">
      <w:pPr>
        <w:pStyle w:val="17"/>
      </w:pPr>
      <w:bookmarkStart w:id="95" w:name="_Toc3137"/>
      <w:r>
        <w:rPr>
          <w:rFonts w:hint="eastAsia"/>
        </w:rPr>
        <w:t>附件</w:t>
      </w:r>
      <w:r>
        <w:t>3</w:t>
      </w:r>
      <w:r>
        <w:rPr>
          <w:rFonts w:hint="eastAsia"/>
        </w:rPr>
        <w:t xml:space="preserve"> 环评批复</w:t>
      </w:r>
      <w:bookmarkEnd w:id="95"/>
    </w:p>
    <w:p w14:paraId="459FC2C4">
      <w:pPr>
        <w:pStyle w:val="34"/>
        <w:rPr>
          <w:rFonts w:eastAsia="宋体" w:hint="eastAsia"/>
          <w:lang w:eastAsia="zh-CN"/>
        </w:rPr>
      </w:pPr>
      <w:r>
        <w:rPr>
          <w:rFonts w:cs="Times New Roman" w:eastAsia="Times New Roman"/>
          <w:snapToGrid w:val="0"/>
          <w:color w:val="000000"/>
          <w:w w:val="0"/>
          <w:kern w:val="0"/>
          <w:sz w:val="0"/>
          <w:szCs w:val="0"/>
          <w:u w:color="000000"/>
          <w:shd w:color="000000" w:fill="000000" w:val="clear"/>
          <w:lang w:bidi="zh-CN" w:eastAsia="zh-CN" w:val="zh-CN"/>
        </w:rPr>
        <w:drawing>
          <wp:inline distB="0" distL="114300" distR="114300" distT="0">
            <wp:extent cx="5267960" cy="6200140"/>
            <wp:effectExtent b="10160" l="0" r="8890" t="0"/>
            <wp:docPr descr="1743071331582"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071331582" id="10" name="图片 10"/>
                    <pic:cNvPicPr>
                      <a:picLocks noChangeAspect="1"/>
                    </pic:cNvPicPr>
                  </pic:nvPicPr>
                  <pic:blipFill>
                    <a:blip r:embed="rId32"/>
                    <a:stretch>
                      <a:fillRect/>
                    </a:stretch>
                  </pic:blipFill>
                  <pic:spPr>
                    <a:xfrm>
                      <a:off x="0" y="0"/>
                      <a:ext cx="5267960" cy="6200140"/>
                    </a:xfrm>
                    <a:prstGeom prst="rect">
                      <a:avLst/>
                    </a:prstGeom>
                  </pic:spPr>
                </pic:pic>
              </a:graphicData>
            </a:graphic>
          </wp:inline>
        </w:drawing>
      </w:r>
      <w:r>
        <w:rPr>
          <w:rFonts w:cs="Times New Roman" w:eastAsia="Times New Roman"/>
          <w:snapToGrid w:val="0"/>
          <w:color w:val="000000"/>
          <w:w w:val="0"/>
          <w:kern w:val="0"/>
          <w:sz w:val="0"/>
          <w:szCs w:val="0"/>
          <w:u w:color="000000"/>
          <w:shd w:color="000000" w:fill="000000" w:val="clear"/>
          <w:lang w:bidi="zh-CN" w:eastAsia="zh-CN" w:val="zh-CN"/>
        </w:rPr>
        <w:t xml:space="preserve"> </w:t>
      </w:r>
      <w:r>
        <w:rPr>
          <w:rFonts w:cs="Times New Roman" w:eastAsia="Times New Roman"/>
          <w:snapToGrid w:val="0"/>
          <w:color w:val="000000"/>
          <w:w w:val="0"/>
          <w:kern w:val="0"/>
          <w:sz w:val="0"/>
          <w:szCs w:val="0"/>
          <w:u w:color="000000"/>
          <w:shd w:color="000000" w:fill="000000" w:val="clear"/>
          <w:lang w:bidi="zh-CN" w:eastAsia="zh-CN" w:val="zh-CN"/>
        </w:rPr>
        <w:drawing>
          <wp:inline distB="0" distL="114300" distR="114300" distT="0">
            <wp:extent cx="5271770" cy="6648450"/>
            <wp:effectExtent b="0" l="0" r="5080" t="0"/>
            <wp:docPr descr="1743071352321"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071352321" id="11" name="图片 11"/>
                    <pic:cNvPicPr>
                      <a:picLocks noChangeAspect="1"/>
                    </pic:cNvPicPr>
                  </pic:nvPicPr>
                  <pic:blipFill>
                    <a:blip r:embed="rId33"/>
                    <a:stretch>
                      <a:fillRect/>
                    </a:stretch>
                  </pic:blipFill>
                  <pic:spPr>
                    <a:xfrm>
                      <a:off x="0" y="0"/>
                      <a:ext cx="5271770" cy="6648450"/>
                    </a:xfrm>
                    <a:prstGeom prst="rect">
                      <a:avLst/>
                    </a:prstGeom>
                  </pic:spPr>
                </pic:pic>
              </a:graphicData>
            </a:graphic>
          </wp:inline>
        </w:drawing>
      </w:r>
      <w:r>
        <w:rPr>
          <w:rFonts w:cs="Times New Roman" w:eastAsia="Times New Roman"/>
          <w:snapToGrid w:val="0"/>
          <w:color w:val="000000"/>
          <w:w w:val="0"/>
          <w:kern w:val="0"/>
          <w:sz w:val="0"/>
          <w:szCs w:val="0"/>
          <w:u w:color="000000"/>
          <w:shd w:color="000000" w:fill="000000" w:val="clear"/>
          <w:lang w:bidi="zh-CN" w:eastAsia="zh-CN" w:val="zh-CN"/>
        </w:rPr>
        <w:t xml:space="preserve"> </w:t>
      </w:r>
      <w:r>
        <w:rPr>
          <w:rFonts w:eastAsia="宋体" w:hint="eastAsia"/>
          <w:lang w:eastAsia="zh-CN"/>
        </w:rPr>
        <w:drawing>
          <wp:inline distB="0" distL="114300" distR="114300" distT="0">
            <wp:extent cx="5267960" cy="6656705"/>
            <wp:effectExtent b="10795" l="0" r="8890" t="0"/>
            <wp:docPr descr="1743071435951"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071435951" id="22" name="图片 22"/>
                    <pic:cNvPicPr>
                      <a:picLocks noChangeAspect="1"/>
                    </pic:cNvPicPr>
                  </pic:nvPicPr>
                  <pic:blipFill>
                    <a:blip r:embed="rId34"/>
                    <a:stretch>
                      <a:fillRect/>
                    </a:stretch>
                  </pic:blipFill>
                  <pic:spPr>
                    <a:xfrm>
                      <a:off x="0" y="0"/>
                      <a:ext cx="5267960" cy="6656705"/>
                    </a:xfrm>
                    <a:prstGeom prst="rect">
                      <a:avLst/>
                    </a:prstGeom>
                  </pic:spPr>
                </pic:pic>
              </a:graphicData>
            </a:graphic>
          </wp:inline>
        </w:drawing>
      </w:r>
    </w:p>
    <w:p w14:paraId="1CFFB598">
      <w:pPr>
        <w:pStyle w:val="34"/>
      </w:pPr>
    </w:p>
    <w:p w14:paraId="18E63A46">
      <w:pPr>
        <w:pStyle w:val="34"/>
      </w:pPr>
    </w:p>
    <w:p w14:paraId="53564FCB">
      <w:pPr>
        <w:pStyle w:val="34"/>
      </w:pPr>
    </w:p>
    <w:p w14:paraId="313FF9B6">
      <w:pPr>
        <w:pStyle w:val="34"/>
      </w:pPr>
    </w:p>
    <w:p w14:paraId="44C57A9F">
      <w:pPr>
        <w:ind w:firstLine="480"/>
        <w:rPr>
          <w:rFonts w:eastAsia="宋体" w:hint="eastAsia"/>
          <w:lang w:eastAsia="zh-CN"/>
        </w:rPr>
        <w:sectPr>
          <w:pgSz w:h="16838" w:w="11906"/>
          <w:pgMar w:bottom="1440" w:footer="992" w:gutter="0" w:header="851" w:left="1800" w:right="1800" w:top="1440"/>
          <w:cols w:num="1" w:space="425"/>
          <w:docGrid w:charSpace="0" w:linePitch="326" w:type="lines"/>
        </w:sectPr>
      </w:pPr>
      <w:r>
        <w:rPr>
          <w:rFonts w:eastAsia="宋体" w:hint="eastAsia"/>
          <w:lang w:eastAsia="zh-CN"/>
        </w:rPr>
        <w:drawing>
          <wp:inline distB="0" distL="114300" distR="114300" distT="0">
            <wp:extent cx="5273040" cy="6908800"/>
            <wp:effectExtent b="6350" l="0" r="3810" t="0"/>
            <wp:docPr descr="1743073087924"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073087924" id="23" name="图片 23"/>
                    <pic:cNvPicPr>
                      <a:picLocks noChangeAspect="1"/>
                    </pic:cNvPicPr>
                  </pic:nvPicPr>
                  <pic:blipFill>
                    <a:blip r:embed="rId35"/>
                    <a:stretch>
                      <a:fillRect/>
                    </a:stretch>
                  </pic:blipFill>
                  <pic:spPr>
                    <a:xfrm>
                      <a:off x="0" y="0"/>
                      <a:ext cx="5273040" cy="6908800"/>
                    </a:xfrm>
                    <a:prstGeom prst="rect">
                      <a:avLst/>
                    </a:prstGeom>
                  </pic:spPr>
                </pic:pic>
              </a:graphicData>
            </a:graphic>
          </wp:inline>
        </w:drawing>
      </w:r>
      <w:r>
        <w:rPr>
          <w:rFonts w:eastAsia="宋体" w:hint="eastAsia"/>
          <w:lang w:eastAsia="zh-CN"/>
        </w:rPr>
        <w:drawing>
          <wp:inline distB="0" distL="114300" distR="114300" distT="0">
            <wp:extent cx="5269865" cy="6511925"/>
            <wp:effectExtent b="3175" l="0" r="6985" t="0"/>
            <wp:docPr descr="1743073107297"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073107297" id="24" name="图片 24"/>
                    <pic:cNvPicPr>
                      <a:picLocks noChangeAspect="1"/>
                    </pic:cNvPicPr>
                  </pic:nvPicPr>
                  <pic:blipFill>
                    <a:blip r:embed="rId36"/>
                    <a:stretch>
                      <a:fillRect/>
                    </a:stretch>
                  </pic:blipFill>
                  <pic:spPr>
                    <a:xfrm>
                      <a:off x="0" y="0"/>
                      <a:ext cx="5269865" cy="6511925"/>
                    </a:xfrm>
                    <a:prstGeom prst="rect">
                      <a:avLst/>
                    </a:prstGeom>
                  </pic:spPr>
                </pic:pic>
              </a:graphicData>
            </a:graphic>
          </wp:inline>
        </w:drawing>
      </w:r>
    </w:p>
    <w:p w14:paraId="179FAD03">
      <w:pPr>
        <w:pStyle w:val="17"/>
      </w:pPr>
      <w:bookmarkStart w:id="96" w:name="_Toc5732"/>
      <w:r>
        <w:rPr>
          <w:rFonts w:hint="eastAsia"/>
        </w:rPr>
        <w:t>附件</w:t>
      </w:r>
      <w:r>
        <w:t>4</w:t>
      </w:r>
      <w:r>
        <w:rPr>
          <w:rFonts w:hint="eastAsia"/>
        </w:rPr>
        <w:t xml:space="preserve"> </w:t>
      </w:r>
      <w:r>
        <w:rPr>
          <w:rFonts w:hint="eastAsia"/>
          <w:highlight w:val="none"/>
        </w:rPr>
        <w:t>危废合同</w:t>
      </w:r>
      <w:bookmarkEnd w:id="96"/>
    </w:p>
    <w:p w14:paraId="63BCF992">
      <w:pPr>
        <w:pStyle w:val="34"/>
      </w:pPr>
      <w:r>
        <w:rPr>
          <w:rFonts w:cs="Times New Roman" w:eastAsia="Times New Roman"/>
          <w:snapToGrid w:val="0"/>
          <w:color w:val="000000"/>
          <w:w w:val="0"/>
          <w:kern w:val="0"/>
          <w:sz w:val="0"/>
          <w:szCs w:val="0"/>
          <w:u w:color="000000"/>
          <w:shd w:color="000000" w:fill="000000" w:val="clear"/>
          <w:lang w:bidi="zh-CN" w:eastAsia="zh-CN" w:val="zh-CN"/>
        </w:rPr>
        <w:t xml:space="preserve">  </w:t>
      </w:r>
    </w:p>
    <w:p w14:paraId="63BF39B1">
      <w:pPr>
        <w:pStyle w:val="34"/>
        <w:rPr>
          <w:rFonts w:eastAsia="宋体" w:hint="eastAsia"/>
          <w:lang w:eastAsia="zh-CN"/>
        </w:rPr>
      </w:pPr>
      <w:r>
        <w:rPr>
          <w:rFonts w:eastAsia="宋体" w:hint="eastAsia"/>
          <w:lang w:eastAsia="zh-CN"/>
        </w:rPr>
        <w:drawing>
          <wp:inline distB="0" distL="114300" distR="114300" distT="0">
            <wp:extent cx="5272405" cy="7032625"/>
            <wp:effectExtent b="8255" l="0" r="635" t="0"/>
            <wp:docPr descr="3d90b7a3c57040cf5ce83bc2a6295f8"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d90b7a3c57040cf5ce83bc2a6295f8" id="26" name="图片 26"/>
                    <pic:cNvPicPr>
                      <a:picLocks noChangeAspect="1"/>
                    </pic:cNvPicPr>
                  </pic:nvPicPr>
                  <pic:blipFill>
                    <a:blip r:embed="rId37"/>
                    <a:stretch>
                      <a:fillRect/>
                    </a:stretch>
                  </pic:blipFill>
                  <pic:spPr>
                    <a:xfrm>
                      <a:off x="0" y="0"/>
                      <a:ext cx="5272405" cy="7032625"/>
                    </a:xfrm>
                    <a:prstGeom prst="rect">
                      <a:avLst/>
                    </a:prstGeom>
                  </pic:spPr>
                </pic:pic>
              </a:graphicData>
            </a:graphic>
          </wp:inline>
        </w:drawing>
      </w:r>
      <w:r>
        <w:rPr>
          <w:rFonts w:eastAsia="宋体" w:hint="eastAsia"/>
          <w:lang w:eastAsia="zh-CN"/>
        </w:rPr>
        <w:drawing>
          <wp:inline distB="0" distL="114300" distR="114300" distT="0">
            <wp:extent cx="5272405" cy="7032625"/>
            <wp:effectExtent b="8255" l="0" r="635" t="0"/>
            <wp:docPr descr="9c80bff85c02c1f68f48447ad20f2ab"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c80bff85c02c1f68f48447ad20f2ab" id="19" name="图片 19"/>
                    <pic:cNvPicPr>
                      <a:picLocks noChangeAspect="1"/>
                    </pic:cNvPicPr>
                  </pic:nvPicPr>
                  <pic:blipFill>
                    <a:blip r:embed="rId38"/>
                    <a:stretch>
                      <a:fillRect/>
                    </a:stretch>
                  </pic:blipFill>
                  <pic:spPr>
                    <a:xfrm>
                      <a:off x="0" y="0"/>
                      <a:ext cx="5272405" cy="7032625"/>
                    </a:xfrm>
                    <a:prstGeom prst="rect">
                      <a:avLst/>
                    </a:prstGeom>
                  </pic:spPr>
                </pic:pic>
              </a:graphicData>
            </a:graphic>
          </wp:inline>
        </w:drawing>
      </w:r>
      <w:r>
        <w:rPr>
          <w:rFonts w:eastAsia="宋体" w:hint="eastAsia"/>
          <w:lang w:eastAsia="zh-CN"/>
        </w:rPr>
        <w:drawing>
          <wp:inline distB="0" distL="114300" distR="114300" distT="0">
            <wp:extent cx="5272405" cy="7032625"/>
            <wp:effectExtent b="8255" l="0" r="635" t="0"/>
            <wp:docPr descr="9ca52a0ae348f2c7090d5194455407f"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ca52a0ae348f2c7090d5194455407f" id="18" name="图片 18"/>
                    <pic:cNvPicPr>
                      <a:picLocks noChangeAspect="1"/>
                    </pic:cNvPicPr>
                  </pic:nvPicPr>
                  <pic:blipFill>
                    <a:blip r:embed="rId39"/>
                    <a:stretch>
                      <a:fillRect/>
                    </a:stretch>
                  </pic:blipFill>
                  <pic:spPr>
                    <a:xfrm>
                      <a:off x="0" y="0"/>
                      <a:ext cx="5272405" cy="7032625"/>
                    </a:xfrm>
                    <a:prstGeom prst="rect">
                      <a:avLst/>
                    </a:prstGeom>
                  </pic:spPr>
                </pic:pic>
              </a:graphicData>
            </a:graphic>
          </wp:inline>
        </w:drawing>
      </w:r>
      <w:r>
        <w:rPr>
          <w:rFonts w:eastAsia="宋体" w:hint="eastAsia"/>
          <w:lang w:eastAsia="zh-CN"/>
        </w:rPr>
        <w:drawing>
          <wp:inline distB="0" distL="114300" distR="114300" distT="0">
            <wp:extent cx="5272405" cy="7032625"/>
            <wp:effectExtent b="8255" l="0" r="635" t="0"/>
            <wp:docPr descr="0ddad67428fe30f5f1ebf1872366bb1"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ddad67428fe30f5f1ebf1872366bb1" id="17" name="图片 17"/>
                    <pic:cNvPicPr>
                      <a:picLocks noChangeAspect="1"/>
                    </pic:cNvPicPr>
                  </pic:nvPicPr>
                  <pic:blipFill>
                    <a:blip r:embed="rId40"/>
                    <a:stretch>
                      <a:fillRect/>
                    </a:stretch>
                  </pic:blipFill>
                  <pic:spPr>
                    <a:xfrm>
                      <a:off x="0" y="0"/>
                      <a:ext cx="5272405" cy="7032625"/>
                    </a:xfrm>
                    <a:prstGeom prst="rect">
                      <a:avLst/>
                    </a:prstGeom>
                  </pic:spPr>
                </pic:pic>
              </a:graphicData>
            </a:graphic>
          </wp:inline>
        </w:drawing>
      </w:r>
    </w:p>
    <w:p w14:paraId="57D15560">
      <w:pPr>
        <w:pStyle w:val="34"/>
        <w:rPr>
          <w:rFonts w:eastAsia="宋体" w:hint="eastAsia"/>
          <w:lang w:eastAsia="zh-CN"/>
        </w:rPr>
        <w:sectPr>
          <w:pgSz w:h="16838" w:w="11906"/>
          <w:pgMar w:bottom="1440" w:footer="992" w:gutter="0" w:header="851" w:left="1800" w:right="1800" w:top="1440"/>
          <w:cols w:num="1" w:space="425"/>
          <w:docGrid w:charSpace="0" w:linePitch="326" w:type="lines"/>
        </w:sectPr>
      </w:pPr>
      <w:r>
        <w:rPr>
          <w:rFonts w:eastAsia="宋体" w:hint="eastAsia"/>
          <w:lang w:eastAsia="zh-CN"/>
        </w:rPr>
        <w:drawing>
          <wp:inline distB="0" distL="114300" distR="114300" distT="0">
            <wp:extent cx="5272405" cy="7032625"/>
            <wp:effectExtent b="8255" l="0" r="635" t="0"/>
            <wp:docPr descr="5db9ee342fafe959d176e7a18687112"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db9ee342fafe959d176e7a18687112" id="16" name="图片 16"/>
                    <pic:cNvPicPr>
                      <a:picLocks noChangeAspect="1"/>
                    </pic:cNvPicPr>
                  </pic:nvPicPr>
                  <pic:blipFill>
                    <a:blip r:embed="rId41"/>
                    <a:stretch>
                      <a:fillRect/>
                    </a:stretch>
                  </pic:blipFill>
                  <pic:spPr>
                    <a:xfrm>
                      <a:off x="0" y="0"/>
                      <a:ext cx="5272405" cy="7032625"/>
                    </a:xfrm>
                    <a:prstGeom prst="rect">
                      <a:avLst/>
                    </a:prstGeom>
                  </pic:spPr>
                </pic:pic>
              </a:graphicData>
            </a:graphic>
          </wp:inline>
        </w:drawing>
      </w:r>
    </w:p>
    <w:p w14:paraId="59317136">
      <w:pPr>
        <w:pStyle w:val="17"/>
        <w:rPr>
          <w:rFonts w:eastAsia="宋体" w:hint="default"/>
          <w:lang w:eastAsia="zh-CN" w:val="en-US"/>
        </w:rPr>
      </w:pPr>
      <w:bookmarkStart w:id="97" w:name="_Toc4913"/>
      <w:r>
        <w:rPr>
          <w:rFonts w:hint="eastAsia"/>
        </w:rPr>
        <w:t>附件</w:t>
      </w:r>
      <w:r>
        <w:t>5</w:t>
      </w:r>
      <w:r>
        <w:rPr>
          <w:rFonts w:hint="eastAsia"/>
        </w:rPr>
        <w:t xml:space="preserve"> </w:t>
      </w:r>
      <w:r>
        <w:rPr>
          <w:rFonts w:hint="eastAsia"/>
          <w:lang w:eastAsia="zh-CN" w:val="en-US"/>
        </w:rPr>
        <w:t>项目工业废水接管证明</w:t>
      </w:r>
      <w:bookmarkEnd w:id="97"/>
    </w:p>
    <w:p w14:paraId="58D0FD8E">
      <w:pPr>
        <w:pStyle w:val="34"/>
      </w:pPr>
      <w:r>
        <w:rPr>
          <w:color w:val="0C0C0C"/>
        </w:rPr>
        <w:drawing>
          <wp:inline distB="0" distL="114300" distR="114300" distT="0">
            <wp:extent cx="5571490" cy="7738110"/>
            <wp:effectExtent b="15240" l="0" r="10160" t="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42"/>
                    <a:stretch>
                      <a:fillRect/>
                    </a:stretch>
                  </pic:blipFill>
                  <pic:spPr>
                    <a:xfrm>
                      <a:off x="0" y="0"/>
                      <a:ext cx="5571490" cy="7738110"/>
                    </a:xfrm>
                    <a:prstGeom prst="rect">
                      <a:avLst/>
                    </a:prstGeom>
                    <a:noFill/>
                    <a:ln>
                      <a:noFill/>
                    </a:ln>
                  </pic:spPr>
                </pic:pic>
              </a:graphicData>
            </a:graphic>
          </wp:inline>
        </w:drawing>
      </w:r>
      <w:r>
        <w:rPr>
          <w:rFonts w:cs="Times New Roman" w:eastAsia="Times New Roman"/>
          <w:snapToGrid w:val="0"/>
          <w:color w:val="000000"/>
          <w:w w:val="0"/>
          <w:kern w:val="0"/>
          <w:sz w:val="0"/>
          <w:szCs w:val="0"/>
          <w:u w:color="000000"/>
          <w:shd w:color="000000" w:fill="000000" w:val="clear"/>
          <w:lang w:bidi="zh-CN" w:eastAsia="zh-CN" w:val="zh-CN"/>
        </w:rPr>
        <w:t xml:space="preserve">       </w:t>
      </w:r>
    </w:p>
    <w:p w14:paraId="649C21BA">
      <w:pPr>
        <w:pStyle w:val="34"/>
      </w:pPr>
    </w:p>
    <w:p w14:paraId="5FD256CD">
      <w:pPr>
        <w:ind w:firstLine="480"/>
        <w:sectPr>
          <w:pgSz w:h="16838" w:w="11906"/>
          <w:pgMar w:bottom="1440" w:footer="992" w:gutter="0" w:header="851" w:left="1800" w:right="1800" w:top="1440"/>
          <w:cols w:num="1" w:space="425"/>
          <w:docGrid w:charSpace="0" w:linePitch="326" w:type="lines"/>
        </w:sectPr>
      </w:pPr>
    </w:p>
    <w:p w14:paraId="67E8D973">
      <w:pPr>
        <w:pStyle w:val="17"/>
        <w:rPr>
          <w:color w:val="auto"/>
        </w:rPr>
      </w:pPr>
      <w:bookmarkStart w:id="98" w:name="_Toc21021"/>
      <w:r>
        <w:rPr>
          <w:rFonts w:hint="eastAsia"/>
          <w:color w:val="auto"/>
        </w:rPr>
        <w:t>附件</w:t>
      </w:r>
      <w:r>
        <w:rPr>
          <w:color w:val="auto"/>
        </w:rPr>
        <w:t>6</w:t>
      </w:r>
      <w:r>
        <w:rPr>
          <w:rFonts w:hint="eastAsia"/>
          <w:color w:val="auto"/>
        </w:rPr>
        <w:t xml:space="preserve"> 现场监测图片及环保设施</w:t>
      </w:r>
      <w:bookmarkEnd w:id="98"/>
    </w:p>
    <w:tbl>
      <w:tblPr>
        <w:tblStyle w:val="23"/>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8296"/>
      </w:tblGrid>
      <w:tr w14:paraId="7A0C923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4251C3AF">
            <w:pPr>
              <w:pStyle w:val="34"/>
              <w:keepNext w:val="0"/>
              <w:keepLines w:val="0"/>
              <w:suppressLineNumbers w:val="0"/>
              <w:spacing w:after="0" w:afterAutospacing="0" w:before="0" w:beforeAutospacing="0"/>
              <w:ind w:left="0" w:right="0"/>
              <w:rPr>
                <w:rFonts w:hint="eastAsia"/>
                <w:lang w:eastAsia="zh-CN" w:val="en-US"/>
              </w:rPr>
            </w:pPr>
            <w:r>
              <w:rPr>
                <w:rFonts w:eastAsia="宋体" w:hint="eastAsia"/>
                <w:lang w:eastAsia="zh-CN"/>
              </w:rPr>
              <w:drawing>
                <wp:inline distB="0" distL="114300" distR="114300" distT="0">
                  <wp:extent cx="1693545" cy="2258695"/>
                  <wp:effectExtent b="12065" l="0" r="13335" t="0"/>
                  <wp:docPr descr="e95c5718c223fa963b27bd3e432c7b9"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95c5718c223fa963b27bd3e432c7b9" id="43" name="图片 1"/>
                          <pic:cNvPicPr>
                            <a:picLocks noChangeAspect="1"/>
                          </pic:cNvPicPr>
                        </pic:nvPicPr>
                        <pic:blipFill>
                          <a:blip r:embed="rId43"/>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744973fa65df2824dfc9dd347373c07"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44973fa65df2824dfc9dd347373c07" id="44" name="图片 2"/>
                          <pic:cNvPicPr>
                            <a:picLocks noChangeAspect="1"/>
                          </pic:cNvPicPr>
                        </pic:nvPicPr>
                        <pic:blipFill>
                          <a:blip r:embed="rId44"/>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2a82888e80777f19d810e7b3baca656"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a82888e80777f19d810e7b3baca656" id="45" name="图片 3"/>
                          <pic:cNvPicPr>
                            <a:picLocks noChangeAspect="1"/>
                          </pic:cNvPicPr>
                        </pic:nvPicPr>
                        <pic:blipFill>
                          <a:blip r:embed="rId45"/>
                          <a:stretch>
                            <a:fillRect/>
                          </a:stretch>
                        </pic:blipFill>
                        <pic:spPr>
                          <a:xfrm>
                            <a:off x="0" y="0"/>
                            <a:ext cx="1693545" cy="2258695"/>
                          </a:xfrm>
                          <a:prstGeom prst="rect">
                            <a:avLst/>
                          </a:prstGeom>
                          <a:noFill/>
                          <a:ln>
                            <a:noFill/>
                          </a:ln>
                        </pic:spPr>
                      </pic:pic>
                    </a:graphicData>
                  </a:graphic>
                </wp:inline>
              </w:drawing>
            </w:r>
          </w:p>
          <w:p w14:paraId="63AE5179">
            <w:pPr>
              <w:pStyle w:val="34"/>
              <w:keepNext w:val="0"/>
              <w:keepLines w:val="0"/>
              <w:suppressLineNumbers w:val="0"/>
              <w:spacing w:after="0" w:afterAutospacing="0" w:before="0" w:beforeAutospacing="0"/>
              <w:ind w:left="0" w:right="0"/>
              <w:rPr>
                <w:rFonts w:hint="eastAsia"/>
                <w:lang w:eastAsia="zh-CN" w:val="en-US"/>
              </w:rPr>
            </w:pPr>
            <w:r>
              <w:rPr>
                <w:rFonts w:eastAsia="宋体" w:hint="eastAsia"/>
                <w:lang w:eastAsia="zh-CN"/>
              </w:rPr>
              <w:drawing>
                <wp:inline distB="0" distL="114300" distR="114300" distT="0">
                  <wp:extent cx="1693545" cy="2258695"/>
                  <wp:effectExtent b="12065" l="0" r="13335" t="0"/>
                  <wp:docPr descr="ec6eb75baec57c09e89c85a81d7e9b3"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c6eb75baec57c09e89c85a81d7e9b3" id="46" name="图片 4"/>
                          <pic:cNvPicPr>
                            <a:picLocks noChangeAspect="1"/>
                          </pic:cNvPicPr>
                        </pic:nvPicPr>
                        <pic:blipFill>
                          <a:blip r:embed="rId46"/>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08df34d9545d30d76cbd7d09e0d06cc"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8df34d9545d30d76cbd7d09e0d06cc" id="47" name="图片 5"/>
                          <pic:cNvPicPr>
                            <a:picLocks noChangeAspect="1"/>
                          </pic:cNvPicPr>
                        </pic:nvPicPr>
                        <pic:blipFill>
                          <a:blip r:embed="rId47"/>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89735" cy="2252980"/>
                  <wp:effectExtent b="2540" l="0" r="1905" t="0"/>
                  <wp:docPr descr="30a6a07906e099630ec01b57d2b18fc"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0a6a07906e099630ec01b57d2b18fc" id="48" name="图片 6"/>
                          <pic:cNvPicPr>
                            <a:picLocks noChangeAspect="1"/>
                          </pic:cNvPicPr>
                        </pic:nvPicPr>
                        <pic:blipFill>
                          <a:blip r:embed="rId48"/>
                          <a:stretch>
                            <a:fillRect/>
                          </a:stretch>
                        </pic:blipFill>
                        <pic:spPr>
                          <a:xfrm>
                            <a:off x="0" y="0"/>
                            <a:ext cx="1689735" cy="2252980"/>
                          </a:xfrm>
                          <a:prstGeom prst="rect">
                            <a:avLst/>
                          </a:prstGeom>
                          <a:noFill/>
                          <a:ln>
                            <a:noFill/>
                          </a:ln>
                        </pic:spPr>
                      </pic:pic>
                    </a:graphicData>
                  </a:graphic>
                </wp:inline>
              </w:drawing>
            </w:r>
          </w:p>
          <w:p w14:paraId="1464CCAC">
            <w:pPr>
              <w:pStyle w:val="34"/>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现场监测图</w:t>
            </w:r>
          </w:p>
        </w:tc>
      </w:tr>
      <w:tr w14:paraId="027423E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3629BB0B">
            <w:pPr>
              <w:pStyle w:val="34"/>
              <w:keepNext w:val="0"/>
              <w:keepLines w:val="0"/>
              <w:suppressLineNumbers w:val="0"/>
              <w:spacing w:after="0" w:afterAutospacing="0" w:before="0" w:beforeAutospacing="0"/>
              <w:ind w:left="0" w:right="0"/>
              <w:rPr>
                <w:rFonts w:hint="eastAsia"/>
              </w:rPr>
            </w:pPr>
          </w:p>
          <w:p w14:paraId="01F3D662">
            <w:pPr>
              <w:pStyle w:val="34"/>
              <w:keepNext w:val="0"/>
              <w:keepLines w:val="0"/>
              <w:suppressLineNumbers w:val="0"/>
              <w:spacing w:after="0" w:afterAutospacing="0" w:before="0" w:beforeAutospacing="0"/>
              <w:ind w:left="0" w:right="0"/>
              <w:rPr>
                <w:rFonts w:hint="eastAsia"/>
              </w:rPr>
            </w:pPr>
            <w:r>
              <w:rPr>
                <w:rFonts w:hint="eastAsia"/>
                <w:color w:val="auto"/>
              </w:rPr>
              <w:t>有组织废气采样监测</w:t>
            </w:r>
          </w:p>
        </w:tc>
      </w:tr>
      <w:tr w14:paraId="560F66E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4EA6419C">
            <w:pPr>
              <w:pStyle w:val="38"/>
              <w:keepNext w:val="0"/>
              <w:keepLines w:val="0"/>
              <w:suppressLineNumbers w:val="0"/>
              <w:spacing w:after="0" w:afterAutospacing="0" w:before="0" w:beforeAutospacing="0" w:line="360" w:lineRule="auto"/>
              <w:ind w:firstLine="480" w:left="0" w:right="0"/>
              <w:rPr>
                <w:rFonts w:eastAsia="宋体" w:hint="eastAsia"/>
                <w:lang w:eastAsia="zh-CN"/>
              </w:rPr>
            </w:pPr>
            <w:r>
              <w:rPr>
                <w:rFonts w:eastAsia="宋体" w:hint="eastAsia"/>
                <w:lang w:eastAsia="zh-CN"/>
              </w:rPr>
              <w:drawing>
                <wp:inline distB="0" distL="114300" distR="114300" distT="0">
                  <wp:extent cx="5120640" cy="2882900"/>
                  <wp:effectExtent b="12700" l="0" r="3810" t="0"/>
                  <wp:docPr descr="b750297b272dbc056dadde9e73062bb"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750297b272dbc056dadde9e73062bb" id="6" name="图片 6"/>
                          <pic:cNvPicPr>
                            <a:picLocks noChangeAspect="1"/>
                          </pic:cNvPicPr>
                        </pic:nvPicPr>
                        <pic:blipFill>
                          <a:blip r:embed="rId24"/>
                          <a:stretch>
                            <a:fillRect/>
                          </a:stretch>
                        </pic:blipFill>
                        <pic:spPr>
                          <a:xfrm>
                            <a:off x="0" y="0"/>
                            <a:ext cx="5120640" cy="2882900"/>
                          </a:xfrm>
                          <a:prstGeom prst="rect">
                            <a:avLst/>
                          </a:prstGeom>
                        </pic:spPr>
                      </pic:pic>
                    </a:graphicData>
                  </a:graphic>
                </wp:inline>
              </w:drawing>
            </w:r>
          </w:p>
          <w:p w14:paraId="5B2FDBC8">
            <w:pPr>
              <w:pStyle w:val="38"/>
              <w:keepNext w:val="0"/>
              <w:keepLines w:val="0"/>
              <w:suppressLineNumbers w:val="0"/>
              <w:spacing w:after="0" w:afterAutospacing="0" w:before="0" w:beforeAutospacing="0" w:line="360" w:lineRule="auto"/>
              <w:ind w:firstLine="480" w:left="0" w:right="0"/>
              <w:rPr>
                <w:rFonts w:hint="eastAsia"/>
              </w:rPr>
            </w:pPr>
          </w:p>
        </w:tc>
      </w:tr>
      <w:tr w14:paraId="45C8E9A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533"/>
        </w:trPr>
        <w:tc>
          <w:tcPr>
            <w:tcW w:type="dxa" w:w="8296"/>
          </w:tcPr>
          <w:p w14:paraId="27EB0D80">
            <w:pPr>
              <w:pStyle w:val="38"/>
              <w:keepNext w:val="0"/>
              <w:keepLines w:val="0"/>
              <w:suppressLineNumbers w:val="0"/>
              <w:spacing w:after="0" w:afterAutospacing="0" w:before="0" w:beforeAutospacing="0" w:line="360" w:lineRule="auto"/>
              <w:ind w:firstLine="480" w:left="0" w:right="0"/>
              <w:rPr>
                <w:rFonts w:eastAsia="宋体" w:hint="eastAsia"/>
                <w:lang w:eastAsia="zh-CN"/>
              </w:rPr>
            </w:pPr>
            <w:r>
              <w:rPr>
                <w:rFonts w:eastAsia="宋体" w:hint="eastAsia"/>
                <w:lang w:eastAsia="zh-CN"/>
              </w:rPr>
              <w:drawing>
                <wp:inline distB="0" distL="114300" distR="114300" distT="0">
                  <wp:extent cx="4979035" cy="3753485"/>
                  <wp:effectExtent b="0" l="0" r="0" t="0"/>
                  <wp:docPr descr="69cfca00dce64713d1faff39a027d88"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9cfca00dce64713d1faff39a027d88" id="8" name="图片 8"/>
                          <pic:cNvPicPr>
                            <a:picLocks noChangeAspect="1"/>
                          </pic:cNvPicPr>
                        </pic:nvPicPr>
                        <pic:blipFill>
                          <a:blip r:embed="rId22"/>
                          <a:srcRect b="39142" t="7158"/>
                          <a:stretch>
                            <a:fillRect/>
                          </a:stretch>
                        </pic:blipFill>
                        <pic:spPr>
                          <a:xfrm>
                            <a:off x="0" y="0"/>
                            <a:ext cx="4979035" cy="3753485"/>
                          </a:xfrm>
                          <a:prstGeom prst="rect">
                            <a:avLst/>
                          </a:prstGeom>
                        </pic:spPr>
                      </pic:pic>
                    </a:graphicData>
                  </a:graphic>
                </wp:inline>
              </w:drawing>
            </w:r>
            <w:r>
              <w:rPr>
                <w:rFonts w:eastAsia="宋体" w:hint="eastAsia"/>
                <w:lang w:eastAsia="zh-CN"/>
              </w:rPr>
              <w:drawing>
                <wp:inline distB="0" distL="114300" distR="114300" distT="0">
                  <wp:extent cx="5129530" cy="2892425"/>
                  <wp:effectExtent b="3175" l="0" r="13970" t="0"/>
                  <wp:docPr descr="ed49d35b06e4849c399f6b11ea24da2"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d49d35b06e4849c399f6b11ea24da2" id="7" name="图片 7"/>
                          <pic:cNvPicPr>
                            <a:picLocks noChangeAspect="1"/>
                          </pic:cNvPicPr>
                        </pic:nvPicPr>
                        <pic:blipFill>
                          <a:blip r:embed="rId23"/>
                          <a:stretch>
                            <a:fillRect/>
                          </a:stretch>
                        </pic:blipFill>
                        <pic:spPr>
                          <a:xfrm>
                            <a:off x="0" y="0"/>
                            <a:ext cx="5129530" cy="2892425"/>
                          </a:xfrm>
                          <a:prstGeom prst="rect">
                            <a:avLst/>
                          </a:prstGeom>
                        </pic:spPr>
                      </pic:pic>
                    </a:graphicData>
                  </a:graphic>
                </wp:inline>
              </w:drawing>
            </w:r>
          </w:p>
          <w:p w14:paraId="7F71A4B6">
            <w:pPr>
              <w:pStyle w:val="38"/>
              <w:keepNext w:val="0"/>
              <w:keepLines w:val="0"/>
              <w:suppressLineNumbers w:val="0"/>
              <w:spacing w:after="0" w:afterAutospacing="0" w:before="0" w:beforeAutospacing="0" w:line="360" w:lineRule="auto"/>
              <w:ind w:firstLine="480" w:left="0" w:right="0"/>
              <w:rPr>
                <w:rFonts w:hint="eastAsia"/>
              </w:rPr>
            </w:pPr>
            <w:r>
              <w:rPr>
                <w:rFonts w:hint="eastAsia"/>
              </w:rPr>
              <w:t>一体化污水处理设备</w:t>
            </w:r>
          </w:p>
          <w:p w14:paraId="66790D5B">
            <w:pPr>
              <w:pStyle w:val="38"/>
              <w:keepNext w:val="0"/>
              <w:keepLines w:val="0"/>
              <w:suppressLineNumbers w:val="0"/>
              <w:spacing w:after="0" w:afterAutospacing="0" w:before="0" w:beforeAutospacing="0" w:line="360" w:lineRule="auto"/>
              <w:ind w:firstLine="480" w:left="0" w:right="0"/>
              <w:rPr>
                <w:rFonts w:eastAsia="宋体" w:hint="eastAsia"/>
                <w:lang w:eastAsia="zh-CN"/>
              </w:rPr>
            </w:pPr>
            <w:r>
              <w:rPr>
                <w:rFonts w:eastAsia="宋体" w:hint="eastAsia"/>
                <w:lang w:eastAsia="zh-CN"/>
              </w:rPr>
              <w:drawing>
                <wp:inline distB="0" distL="114300" distR="114300" distT="0">
                  <wp:extent cx="5121910" cy="3839845"/>
                  <wp:effectExtent b="635" l="0" r="13970" t="0"/>
                  <wp:docPr descr="01e0375258180c73e88f4f2f6585506"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1e0375258180c73e88f4f2f6585506" id="49" name="图片 49"/>
                          <pic:cNvPicPr>
                            <a:picLocks noChangeAspect="1"/>
                          </pic:cNvPicPr>
                        </pic:nvPicPr>
                        <pic:blipFill>
                          <a:blip r:embed="rId25"/>
                          <a:stretch>
                            <a:fillRect/>
                          </a:stretch>
                        </pic:blipFill>
                        <pic:spPr>
                          <a:xfrm>
                            <a:off x="0" y="0"/>
                            <a:ext cx="5121910" cy="3839845"/>
                          </a:xfrm>
                          <a:prstGeom prst="rect">
                            <a:avLst/>
                          </a:prstGeom>
                        </pic:spPr>
                      </pic:pic>
                    </a:graphicData>
                  </a:graphic>
                </wp:inline>
              </w:drawing>
            </w:r>
          </w:p>
          <w:p w14:paraId="11A405AA">
            <w:pPr>
              <w:pStyle w:val="38"/>
              <w:keepNext w:val="0"/>
              <w:keepLines w:val="0"/>
              <w:suppressLineNumbers w:val="0"/>
              <w:spacing w:after="0" w:afterAutospacing="0" w:before="0" w:beforeAutospacing="0" w:line="360" w:lineRule="auto"/>
              <w:ind w:firstLine="480" w:left="0" w:right="0"/>
              <w:rPr>
                <w:rFonts w:eastAsia="宋体" w:hint="default"/>
                <w:lang w:eastAsia="zh-CN" w:val="en-US"/>
              </w:rPr>
            </w:pPr>
            <w:r>
              <w:rPr>
                <w:rFonts w:hint="eastAsia"/>
                <w:lang w:eastAsia="zh-CN" w:val="en-US"/>
              </w:rPr>
              <w:t>污水、雨水排放口</w:t>
            </w:r>
          </w:p>
        </w:tc>
      </w:tr>
      <w:tr w14:paraId="760562C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533"/>
        </w:trPr>
        <w:tc>
          <w:tcPr>
            <w:tcW w:type="dxa" w:w="8296"/>
          </w:tcPr>
          <w:p w14:paraId="4E7B1EE2">
            <w:pPr>
              <w:pStyle w:val="38"/>
              <w:keepNext w:val="0"/>
              <w:keepLines w:val="0"/>
              <w:suppressLineNumbers w:val="0"/>
              <w:spacing w:after="0" w:afterAutospacing="0" w:before="0" w:beforeAutospacing="0" w:line="360" w:lineRule="auto"/>
              <w:ind w:firstLine="480" w:left="0" w:right="0"/>
              <w:rPr>
                <w:rFonts w:eastAsia="宋体" w:hint="eastAsia"/>
                <w:lang w:eastAsia="zh-CN"/>
              </w:rPr>
            </w:pPr>
            <w:r>
              <w:rPr>
                <w:rFonts w:eastAsia="宋体" w:hint="eastAsia"/>
                <w:lang w:eastAsia="zh-CN"/>
              </w:rPr>
              <w:drawing>
                <wp:inline distB="0" distL="114300" distR="114300" distT="0">
                  <wp:extent cx="5121910" cy="3839845"/>
                  <wp:effectExtent b="635" l="0" r="13970" t="0"/>
                  <wp:docPr descr="aa4ce5caa16bcdd8e7d67715732424e"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a4ce5caa16bcdd8e7d67715732424e" id="29" name="图片 29"/>
                          <pic:cNvPicPr>
                            <a:picLocks noChangeAspect="1"/>
                          </pic:cNvPicPr>
                        </pic:nvPicPr>
                        <pic:blipFill>
                          <a:blip r:embed="rId20"/>
                          <a:stretch>
                            <a:fillRect/>
                          </a:stretch>
                        </pic:blipFill>
                        <pic:spPr>
                          <a:xfrm>
                            <a:off x="0" y="0"/>
                            <a:ext cx="5121910" cy="3839845"/>
                          </a:xfrm>
                          <a:prstGeom prst="rect">
                            <a:avLst/>
                          </a:prstGeom>
                        </pic:spPr>
                      </pic:pic>
                    </a:graphicData>
                  </a:graphic>
                </wp:inline>
              </w:drawing>
            </w:r>
          </w:p>
          <w:p w14:paraId="21EC945E">
            <w:pPr>
              <w:pStyle w:val="38"/>
              <w:keepNext w:val="0"/>
              <w:keepLines w:val="0"/>
              <w:suppressLineNumbers w:val="0"/>
              <w:spacing w:after="0" w:afterAutospacing="0" w:before="0" w:beforeAutospacing="0" w:line="360" w:lineRule="auto"/>
              <w:ind w:firstLine="480" w:left="0" w:right="0"/>
              <w:rPr>
                <w:rFonts w:hint="eastAsia"/>
                <w:lang w:eastAsia="zh-CN" w:val="en-US"/>
              </w:rPr>
            </w:pPr>
            <w:r>
              <w:rPr>
                <w:rFonts w:hint="eastAsia"/>
                <w:lang w:eastAsia="zh-CN" w:val="en-US"/>
              </w:rPr>
              <w:drawing>
                <wp:inline distB="0" distL="114300" distR="114300" distT="0">
                  <wp:extent cx="5121910" cy="3839845"/>
                  <wp:effectExtent b="635" l="0" r="13970" t="0"/>
                  <wp:docPr descr="473462385ec8cb98c310c489e0ab53f"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73462385ec8cb98c310c489e0ab53f" id="38" name="图片 38"/>
                          <pic:cNvPicPr>
                            <a:picLocks noChangeAspect="1"/>
                          </pic:cNvPicPr>
                        </pic:nvPicPr>
                        <pic:blipFill>
                          <a:blip r:embed="rId49"/>
                          <a:stretch>
                            <a:fillRect/>
                          </a:stretch>
                        </pic:blipFill>
                        <pic:spPr>
                          <a:xfrm>
                            <a:off x="0" y="0"/>
                            <a:ext cx="5121910" cy="3839845"/>
                          </a:xfrm>
                          <a:prstGeom prst="rect">
                            <a:avLst/>
                          </a:prstGeom>
                        </pic:spPr>
                      </pic:pic>
                    </a:graphicData>
                  </a:graphic>
                </wp:inline>
              </w:drawing>
            </w:r>
          </w:p>
          <w:p w14:paraId="6E0CF360">
            <w:pPr>
              <w:pStyle w:val="38"/>
              <w:keepNext w:val="0"/>
              <w:keepLines w:val="0"/>
              <w:suppressLineNumbers w:val="0"/>
              <w:spacing w:after="0" w:afterAutospacing="0" w:before="0" w:beforeAutospacing="0" w:line="360" w:lineRule="auto"/>
              <w:ind w:firstLine="480" w:left="0" w:right="0"/>
              <w:rPr>
                <w:rFonts w:eastAsia="宋体" w:hint="default"/>
                <w:lang w:eastAsia="zh-CN" w:val="en-US"/>
              </w:rPr>
            </w:pPr>
            <w:r>
              <w:rPr>
                <w:rFonts w:hint="eastAsia"/>
                <w:lang w:eastAsia="zh-CN" w:val="en-US"/>
              </w:rPr>
              <w:t>通风照片</w:t>
            </w:r>
          </w:p>
        </w:tc>
      </w:tr>
      <w:tr w14:paraId="246887E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22D333A2">
            <w:pPr>
              <w:pStyle w:val="38"/>
              <w:keepNext w:val="0"/>
              <w:keepLines w:val="0"/>
              <w:suppressLineNumbers w:val="0"/>
              <w:spacing w:after="0" w:afterAutospacing="0" w:before="0" w:beforeAutospacing="0" w:line="360" w:lineRule="auto"/>
              <w:ind w:left="0" w:right="0"/>
              <w:rPr>
                <w:rFonts w:eastAsia="宋体" w:hint="eastAsia"/>
                <w:highlight w:val="yellow"/>
                <w:lang w:eastAsia="zh-CN"/>
              </w:rPr>
            </w:pPr>
            <w:r>
              <w:rPr>
                <w:rFonts w:eastAsia="宋体" w:hint="eastAsia"/>
                <w:highlight w:val="none"/>
                <w:lang w:eastAsia="zh-CN"/>
              </w:rPr>
              <w:drawing>
                <wp:inline distB="0" distL="114300" distR="114300" distT="0">
                  <wp:extent cx="4759325" cy="8453755"/>
                  <wp:effectExtent b="4445" l="0" r="10795" t="0"/>
                  <wp:docPr descr="193cd0792a6f9535f220cc250ad73ca"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93cd0792a6f9535f220cc250ad73ca" id="59" name="图片 59"/>
                          <pic:cNvPicPr>
                            <a:picLocks noChangeAspect="1"/>
                          </pic:cNvPicPr>
                        </pic:nvPicPr>
                        <pic:blipFill>
                          <a:blip r:embed="rId27"/>
                          <a:stretch>
                            <a:fillRect/>
                          </a:stretch>
                        </pic:blipFill>
                        <pic:spPr>
                          <a:xfrm>
                            <a:off x="0" y="0"/>
                            <a:ext cx="4759325" cy="8453755"/>
                          </a:xfrm>
                          <a:prstGeom prst="rect">
                            <a:avLst/>
                          </a:prstGeom>
                        </pic:spPr>
                      </pic:pic>
                    </a:graphicData>
                  </a:graphic>
                </wp:inline>
              </w:drawing>
            </w:r>
          </w:p>
          <w:p w14:paraId="05565087">
            <w:pPr>
              <w:pStyle w:val="38"/>
              <w:keepNext w:val="0"/>
              <w:keepLines w:val="0"/>
              <w:suppressLineNumbers w:val="0"/>
              <w:spacing w:after="0" w:afterAutospacing="0" w:before="0" w:beforeAutospacing="0" w:line="360" w:lineRule="auto"/>
              <w:ind w:left="0" w:right="0"/>
              <w:rPr>
                <w:rFonts w:eastAsia="宋体" w:hint="default"/>
                <w:highlight w:val="none"/>
                <w:lang w:eastAsia="zh-CN" w:val="en-US"/>
              </w:rPr>
            </w:pPr>
            <w:r>
              <w:rPr>
                <w:rFonts w:hint="eastAsia"/>
                <w:highlight w:val="none"/>
                <w:lang w:eastAsia="zh-CN" w:val="en-US"/>
              </w:rPr>
              <w:t>一般固废储存间</w:t>
            </w:r>
          </w:p>
          <w:p w14:paraId="1CB9F72A">
            <w:pPr>
              <w:pStyle w:val="38"/>
              <w:keepNext w:val="0"/>
              <w:keepLines w:val="0"/>
              <w:suppressLineNumbers w:val="0"/>
              <w:spacing w:after="0" w:afterAutospacing="0" w:before="0" w:beforeAutospacing="0" w:line="360" w:lineRule="auto"/>
              <w:ind w:left="0" w:right="0"/>
              <w:rPr>
                <w:rFonts w:eastAsia="宋体" w:hint="eastAsia"/>
                <w:highlight w:val="yellow"/>
                <w:lang w:eastAsia="zh-CN"/>
              </w:rPr>
            </w:pPr>
            <w:r>
              <w:rPr>
                <w:rFonts w:eastAsia="宋体" w:hint="eastAsia"/>
                <w:highlight w:val="none"/>
                <w:lang w:eastAsia="zh-CN"/>
              </w:rPr>
              <w:drawing>
                <wp:inline distB="0" distL="114300" distR="114300" distT="0">
                  <wp:extent cx="1768475" cy="3141980"/>
                  <wp:effectExtent b="12700" l="0" r="14605" t="0"/>
                  <wp:docPr descr="32ae2c816bde35bad419d3d2f7b40a3"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2ae2c816bde35bad419d3d2f7b40a3" id="28" name="图片 28"/>
                          <pic:cNvPicPr>
                            <a:picLocks noChangeAspect="1"/>
                          </pic:cNvPicPr>
                        </pic:nvPicPr>
                        <pic:blipFill>
                          <a:blip r:embed="rId50"/>
                          <a:stretch>
                            <a:fillRect/>
                          </a:stretch>
                        </pic:blipFill>
                        <pic:spPr>
                          <a:xfrm>
                            <a:off x="0" y="0"/>
                            <a:ext cx="1768475" cy="3141980"/>
                          </a:xfrm>
                          <a:prstGeom prst="rect">
                            <a:avLst/>
                          </a:prstGeom>
                        </pic:spPr>
                      </pic:pic>
                    </a:graphicData>
                  </a:graphic>
                </wp:inline>
              </w:drawing>
            </w:r>
            <w:r>
              <w:rPr>
                <w:rFonts w:hint="eastAsia"/>
                <w:highlight w:val="none"/>
                <w:lang w:eastAsia="zh-CN" w:val="en-US"/>
              </w:rPr>
              <w:t xml:space="preserve">  </w:t>
            </w:r>
            <w:r>
              <w:rPr>
                <w:rFonts w:eastAsia="宋体" w:hint="eastAsia"/>
                <w:highlight w:val="none"/>
                <w:lang w:eastAsia="zh-CN"/>
              </w:rPr>
              <w:drawing>
                <wp:inline distB="0" distL="114300" distR="114300" distT="0">
                  <wp:extent cx="2651760" cy="3133090"/>
                  <wp:effectExtent b="6350" l="0" r="0" t="0"/>
                  <wp:docPr descr="55c28d0ecd8b42ccc9f619673ee4230"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5c28d0ecd8b42ccc9f619673ee4230" id="32" name="图片 32"/>
                          <pic:cNvPicPr>
                            <a:picLocks noChangeAspect="1"/>
                          </pic:cNvPicPr>
                        </pic:nvPicPr>
                        <pic:blipFill>
                          <a:blip r:embed="rId29"/>
                          <a:srcRect b="14" t="21"/>
                          <a:stretch>
                            <a:fillRect/>
                          </a:stretch>
                        </pic:blipFill>
                        <pic:spPr>
                          <a:xfrm>
                            <a:off x="0" y="0"/>
                            <a:ext cx="2651760" cy="3133090"/>
                          </a:xfrm>
                          <a:prstGeom prst="rect">
                            <a:avLst/>
                          </a:prstGeom>
                        </pic:spPr>
                      </pic:pic>
                    </a:graphicData>
                  </a:graphic>
                </wp:inline>
              </w:drawing>
            </w:r>
          </w:p>
          <w:p w14:paraId="5AB2F4BC">
            <w:pPr>
              <w:pStyle w:val="38"/>
              <w:keepNext w:val="0"/>
              <w:keepLines w:val="0"/>
              <w:suppressLineNumbers w:val="0"/>
              <w:spacing w:after="0" w:afterAutospacing="0" w:before="0" w:beforeAutospacing="0" w:line="360" w:lineRule="auto"/>
              <w:ind w:left="0" w:right="0"/>
              <w:rPr>
                <w:rFonts w:eastAsia="宋体" w:hint="default"/>
                <w:lang w:eastAsia="zh-CN" w:val="en-US"/>
              </w:rPr>
            </w:pPr>
            <w:r>
              <w:rPr>
                <w:rFonts w:hint="eastAsia"/>
              </w:rPr>
              <w:t>危废间</w:t>
            </w:r>
          </w:p>
        </w:tc>
      </w:tr>
      <w:tr w14:paraId="0AC6DBD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524CB62D">
            <w:pPr>
              <w:pStyle w:val="38"/>
              <w:keepNext w:val="0"/>
              <w:keepLines w:val="0"/>
              <w:suppressLineNumbers w:val="0"/>
              <w:spacing w:after="0" w:afterAutospacing="0" w:before="0" w:beforeAutospacing="0" w:line="360" w:lineRule="auto"/>
              <w:ind w:left="0" w:right="0"/>
              <w:rPr>
                <w:rFonts w:eastAsia="宋体" w:hint="eastAsia"/>
                <w:highlight w:val="yellow"/>
                <w:lang w:eastAsia="zh-CN"/>
              </w:rPr>
            </w:pPr>
            <w:r>
              <w:rPr>
                <w:rFonts w:eastAsia="宋体" w:hint="eastAsia"/>
                <w:highlight w:val="none"/>
                <w:lang w:eastAsia="zh-CN"/>
              </w:rPr>
              <w:drawing>
                <wp:inline distB="0" distL="114300" distR="114300" distT="0">
                  <wp:extent cx="5272405" cy="4319905"/>
                  <wp:effectExtent b="0" l="0" r="0" t="0"/>
                  <wp:docPr descr="ad55ffce47e715aa35ed7a5e66fd5d2"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d55ffce47e715aa35ed7a5e66fd5d2" id="53" name="图片 53"/>
                          <pic:cNvPicPr>
                            <a:picLocks noChangeAspect="1"/>
                          </pic:cNvPicPr>
                        </pic:nvPicPr>
                        <pic:blipFill>
                          <a:blip r:embed="rId30"/>
                          <a:srcRect b="4734"/>
                          <a:stretch>
                            <a:fillRect/>
                          </a:stretch>
                        </pic:blipFill>
                        <pic:spPr>
                          <a:xfrm>
                            <a:off x="0" y="0"/>
                            <a:ext cx="5272405" cy="4319905"/>
                          </a:xfrm>
                          <a:prstGeom prst="rect">
                            <a:avLst/>
                          </a:prstGeom>
                        </pic:spPr>
                      </pic:pic>
                    </a:graphicData>
                  </a:graphic>
                </wp:inline>
              </w:drawing>
            </w:r>
          </w:p>
          <w:p w14:paraId="481A649B">
            <w:pPr>
              <w:pStyle w:val="38"/>
              <w:keepNext w:val="0"/>
              <w:keepLines w:val="0"/>
              <w:suppressLineNumbers w:val="0"/>
              <w:spacing w:after="0" w:afterAutospacing="0" w:before="0" w:beforeAutospacing="0" w:line="360" w:lineRule="auto"/>
              <w:ind w:left="0" w:right="0"/>
              <w:rPr>
                <w:rFonts w:hint="eastAsia"/>
              </w:rPr>
            </w:pPr>
            <w:r>
              <w:rPr>
                <w:rFonts w:hint="eastAsia"/>
                <w:color w:val="auto"/>
              </w:rPr>
              <w:t>危废贮存、危废标识</w:t>
            </w:r>
          </w:p>
        </w:tc>
      </w:tr>
    </w:tbl>
    <w:p w14:paraId="50042379">
      <w:pPr>
        <w:ind w:firstLine="480"/>
        <w:sectPr>
          <w:pgSz w:h="16838" w:w="11906"/>
          <w:pgMar w:bottom="1440" w:footer="992" w:gutter="0" w:header="851" w:left="1800" w:right="1800" w:top="1440"/>
          <w:cols w:num="1" w:space="425"/>
          <w:docGrid w:charSpace="0" w:linePitch="312" w:type="lines"/>
        </w:sectPr>
      </w:pPr>
    </w:p>
    <w:p w14:paraId="3CA90FB3">
      <w:pPr>
        <w:pStyle w:val="17"/>
        <w:rPr>
          <w:color w:val="auto"/>
        </w:rPr>
      </w:pPr>
      <w:bookmarkStart w:id="99" w:name="_Toc8340"/>
      <w:r>
        <w:rPr>
          <w:rFonts w:hint="eastAsia"/>
          <w:color w:val="auto"/>
        </w:rPr>
        <w:t>附件7</w:t>
      </w:r>
      <w:r>
        <w:rPr>
          <w:color w:val="auto"/>
        </w:rPr>
        <w:t xml:space="preserve"> </w:t>
      </w:r>
      <w:r>
        <w:rPr>
          <w:rFonts w:hint="eastAsia"/>
          <w:color w:val="auto"/>
        </w:rPr>
        <w:t>监测报告</w:t>
      </w:r>
      <w:bookmarkEnd w:id="99"/>
    </w:p>
    <w:p w14:paraId="7C7F589B">
      <w:pPr>
        <w:pStyle w:val="19"/>
        <w:keepNext w:val="0"/>
        <w:keepLines w:val="0"/>
        <w:widowControl/>
        <w:suppressLineNumbers w:val="0"/>
        <w:ind w:firstLine="0" w:firstLineChars="0" w:left="0" w:leftChars="0"/>
        <w:jc w:val="center"/>
        <w:rPr>
          <w:rFonts w:eastAsia="宋体" w:hint="eastAsia"/>
          <w:lang w:eastAsia="zh-CN"/>
        </w:rPr>
      </w:pPr>
      <w:r>
        <w:rPr>
          <w:rFonts w:eastAsia="宋体" w:hint="eastAsia"/>
          <w:lang w:eastAsia="zh-CN"/>
        </w:rPr>
        <w:drawing>
          <wp:inline distB="0" distL="114300" distR="114300" distT="0">
            <wp:extent cx="5525135" cy="7882890"/>
            <wp:effectExtent b="11430" l="0" r="6985" t="0"/>
            <wp:docPr descr="第1页-1"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页-1" id="61" name="图片 61"/>
                    <pic:cNvPicPr>
                      <a:picLocks noChangeAspect="1"/>
                    </pic:cNvPicPr>
                  </pic:nvPicPr>
                  <pic:blipFill>
                    <a:blip r:embed="rId51"/>
                    <a:stretch>
                      <a:fillRect/>
                    </a:stretch>
                  </pic:blipFill>
                  <pic:spPr>
                    <a:xfrm>
                      <a:off x="0" y="0"/>
                      <a:ext cx="5525135" cy="7882890"/>
                    </a:xfrm>
                    <a:prstGeom prst="rect">
                      <a:avLst/>
                    </a:prstGeom>
                  </pic:spPr>
                </pic:pic>
              </a:graphicData>
            </a:graphic>
          </wp:inline>
        </w:drawing>
      </w:r>
    </w:p>
    <w:p w14:paraId="228142E8">
      <w:pPr>
        <w:pStyle w:val="19"/>
        <w:keepNext w:val="0"/>
        <w:keepLines w:val="0"/>
        <w:widowControl/>
        <w:suppressLineNumbers w:val="0"/>
        <w:ind w:firstLine="0" w:firstLineChars="0" w:left="0" w:leftChars="0"/>
        <w:jc w:val="center"/>
        <w:rPr>
          <w:rFonts w:eastAsia="宋体" w:hint="eastAsia"/>
          <w:lang w:eastAsia="zh-CN"/>
        </w:rPr>
      </w:pPr>
      <w:r>
        <w:rPr>
          <w:rFonts w:eastAsia="宋体" w:hint="eastAsia"/>
          <w:lang w:eastAsia="zh-CN"/>
        </w:rPr>
        <w:drawing>
          <wp:inline distB="0" distL="114300" distR="114300" distT="0">
            <wp:extent cx="5525135" cy="7882890"/>
            <wp:effectExtent b="11430" l="0" r="6985" t="0"/>
            <wp:docPr descr="第2页-2"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2页-2" id="60" name="图片 60"/>
                    <pic:cNvPicPr>
                      <a:picLocks noChangeAspect="1"/>
                    </pic:cNvPicPr>
                  </pic:nvPicPr>
                  <pic:blipFill>
                    <a:blip r:embed="rId52"/>
                    <a:stretch>
                      <a:fillRect/>
                    </a:stretch>
                  </pic:blipFill>
                  <pic:spPr>
                    <a:xfrm>
                      <a:off x="0" y="0"/>
                      <a:ext cx="5525135" cy="7882890"/>
                    </a:xfrm>
                    <a:prstGeom prst="rect">
                      <a:avLst/>
                    </a:prstGeom>
                  </pic:spPr>
                </pic:pic>
              </a:graphicData>
            </a:graphic>
          </wp:inline>
        </w:drawing>
      </w:r>
    </w:p>
    <w:p w14:paraId="3CCC2C61">
      <w:pPr>
        <w:pStyle w:val="34"/>
      </w:pPr>
      <w:r>
        <w:drawing>
          <wp:inline distB="0" distL="114300" distR="114300" distT="0">
            <wp:extent cx="5525135" cy="7882890"/>
            <wp:effectExtent b="11430" l="0" r="6985" t="0"/>
            <wp:docPr descr="第3页-3"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3页-3" id="55" name="图片 55"/>
                    <pic:cNvPicPr>
                      <a:picLocks noChangeAspect="1"/>
                    </pic:cNvPicPr>
                  </pic:nvPicPr>
                  <pic:blipFill>
                    <a:blip r:embed="rId53"/>
                    <a:stretch>
                      <a:fillRect/>
                    </a:stretch>
                  </pic:blipFill>
                  <pic:spPr>
                    <a:xfrm>
                      <a:off x="0" y="0"/>
                      <a:ext cx="5525135" cy="7882890"/>
                    </a:xfrm>
                    <a:prstGeom prst="rect">
                      <a:avLst/>
                    </a:prstGeom>
                  </pic:spPr>
                </pic:pic>
              </a:graphicData>
            </a:graphic>
          </wp:inline>
        </w:drawing>
      </w:r>
      <w:r>
        <w:t xml:space="preserve">    </w:t>
      </w:r>
    </w:p>
    <w:p w14:paraId="110C84D5">
      <w:pPr>
        <w:pStyle w:val="34"/>
        <w:rPr>
          <w:rFonts w:eastAsia="宋体" w:hint="eastAsia"/>
          <w:lang w:eastAsia="zh-CN"/>
        </w:rPr>
        <w:sectPr>
          <w:pgSz w:h="16838" w:w="11906"/>
          <w:pgMar w:bottom="1304" w:footer="992" w:gutter="0" w:header="851" w:left="1588" w:right="1588" w:top="1304"/>
          <w:cols w:num="1" w:space="425"/>
          <w:docGrid w:charSpace="0" w:linePitch="312" w:type="lines"/>
        </w:sectPr>
      </w:pPr>
      <w:r>
        <w:rPr>
          <w:rFonts w:eastAsia="宋体" w:hint="eastAsia"/>
          <w:lang w:eastAsia="zh-CN"/>
        </w:rPr>
        <w:drawing>
          <wp:inline distB="0" distL="114300" distR="114300" distT="0">
            <wp:extent cx="5525135" cy="7882890"/>
            <wp:effectExtent b="11430" l="0" r="6985" t="0"/>
            <wp:docPr descr="第4页-4"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4页-4" id="62" name="图片 62"/>
                    <pic:cNvPicPr>
                      <a:picLocks noChangeAspect="1"/>
                    </pic:cNvPicPr>
                  </pic:nvPicPr>
                  <pic:blipFill>
                    <a:blip r:embed="rId54"/>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5页-5"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5页-5" id="63" name="图片 63"/>
                    <pic:cNvPicPr>
                      <a:picLocks noChangeAspect="1"/>
                    </pic:cNvPicPr>
                  </pic:nvPicPr>
                  <pic:blipFill>
                    <a:blip r:embed="rId55"/>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6页-6"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6页-6" id="64" name="图片 64"/>
                    <pic:cNvPicPr>
                      <a:picLocks noChangeAspect="1"/>
                    </pic:cNvPicPr>
                  </pic:nvPicPr>
                  <pic:blipFill>
                    <a:blip r:embed="rId56"/>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7页-7"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7页-7" id="65" name="图片 65"/>
                    <pic:cNvPicPr>
                      <a:picLocks noChangeAspect="1"/>
                    </pic:cNvPicPr>
                  </pic:nvPicPr>
                  <pic:blipFill>
                    <a:blip r:embed="rId57"/>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8页-8"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8页-8" id="66" name="图片 66"/>
                    <pic:cNvPicPr>
                      <a:picLocks noChangeAspect="1"/>
                    </pic:cNvPicPr>
                  </pic:nvPicPr>
                  <pic:blipFill>
                    <a:blip r:embed="rId58"/>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9页-9"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9页-9" id="67" name="图片 67"/>
                    <pic:cNvPicPr>
                      <a:picLocks noChangeAspect="1"/>
                    </pic:cNvPicPr>
                  </pic:nvPicPr>
                  <pic:blipFill>
                    <a:blip r:embed="rId59"/>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10页-10"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0页-10" id="68" name="图片 68"/>
                    <pic:cNvPicPr>
                      <a:picLocks noChangeAspect="1"/>
                    </pic:cNvPicPr>
                  </pic:nvPicPr>
                  <pic:blipFill>
                    <a:blip r:embed="rId60"/>
                    <a:stretch>
                      <a:fillRect/>
                    </a:stretch>
                  </pic:blipFill>
                  <pic:spPr>
                    <a:xfrm>
                      <a:off x="0" y="0"/>
                      <a:ext cx="5525135" cy="7882890"/>
                    </a:xfrm>
                    <a:prstGeom prst="rect">
                      <a:avLst/>
                    </a:prstGeom>
                  </pic:spPr>
                </pic:pic>
              </a:graphicData>
            </a:graphic>
          </wp:inline>
        </w:drawing>
      </w:r>
    </w:p>
    <w:p w14:paraId="25BC44A8">
      <w:pPr>
        <w:pStyle w:val="34"/>
        <w:jc w:val="center"/>
        <w:rPr>
          <w:rFonts w:eastAsia="宋体" w:hint="eastAsia"/>
          <w:lang w:eastAsia="zh-CN"/>
        </w:rPr>
      </w:pPr>
      <w:r>
        <w:rPr>
          <w:rFonts w:eastAsia="宋体" w:hint="eastAsia"/>
          <w:lang w:eastAsia="zh-CN"/>
        </w:rPr>
        <w:drawing>
          <wp:inline distB="0" distL="114300" distR="114300" distT="0">
            <wp:extent cx="5525135" cy="7882890"/>
            <wp:effectExtent b="11430" l="0" r="6985" t="0"/>
            <wp:docPr descr="第11页-11"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1页-11" id="69" name="图片 69"/>
                    <pic:cNvPicPr>
                      <a:picLocks noChangeAspect="1"/>
                    </pic:cNvPicPr>
                  </pic:nvPicPr>
                  <pic:blipFill>
                    <a:blip r:embed="rId61"/>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12页-12"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2页-12" id="70" name="图片 70"/>
                    <pic:cNvPicPr>
                      <a:picLocks noChangeAspect="1"/>
                    </pic:cNvPicPr>
                  </pic:nvPicPr>
                  <pic:blipFill>
                    <a:blip r:embed="rId62"/>
                    <a:stretch>
                      <a:fillRect/>
                    </a:stretch>
                  </pic:blipFill>
                  <pic:spPr>
                    <a:xfrm>
                      <a:off x="0" y="0"/>
                      <a:ext cx="5525135" cy="7882890"/>
                    </a:xfrm>
                    <a:prstGeom prst="rect">
                      <a:avLst/>
                    </a:prstGeom>
                  </pic:spPr>
                </pic:pic>
              </a:graphicData>
            </a:graphic>
          </wp:inline>
        </w:drawing>
      </w:r>
    </w:p>
    <w:sectPr>
      <w:pgSz w:h="16838" w:w="11906"/>
      <w:pgMar w:bottom="1304" w:footer="992" w:gutter="0" w:header="851" w:left="1588" w:right="1588" w:top="1304"/>
      <w:cols w:num="1" w:space="425"/>
      <w:docGrid w:charSpace="0" w:linePitch="312" w:type="line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TimesNewRomanPSMT">
    <w:altName w:val="Times New Roma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B1A10">
    <w:pPr>
      <w:pStyle w:val="14"/>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5D726">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5D519">
    <w:pPr>
      <w:pStyle w:val="1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1793720"/>
      <w:docPartObj>
        <w:docPartGallery w:val="autotext"/>
      </w:docPartObj>
    </w:sdtPr>
    <w:sdtContent>
      <w:p w14:paraId="3386DA43">
        <w:pPr>
          <w:pStyle w:val="14"/>
          <w:ind w:firstLine="360"/>
          <w:jc w:val="center"/>
        </w:pPr>
        <w:r>
          <w:fldChar w:fldCharType="begin"/>
        </w:r>
        <w:r>
          <w:instrText xml:space="preserve">PAGE   \* MERGEFORMAT</w:instrText>
        </w:r>
        <w:r>
          <w:fldChar w:fldCharType="separate"/>
        </w:r>
        <w:r>
          <w:rPr>
            <w:lang w:val="zh-CN"/>
          </w:rPr>
          <w:t>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88255877"/>
      <w:docPartObj>
        <w:docPartGallery w:val="autotext"/>
      </w:docPartObj>
    </w:sdtPr>
    <w:sdtContent>
      <w:p w14:paraId="02E18AF2">
        <w:pPr>
          <w:pStyle w:val="14"/>
          <w:ind w:firstLine="360"/>
          <w:jc w:val="center"/>
        </w:pPr>
        <w:r>
          <w:fldChar w:fldCharType="begin"/>
        </w:r>
        <w:r>
          <w:instrText xml:space="preserve">PAGE   \* MERGEFORMAT</w:instrText>
        </w:r>
        <w:r>
          <w:fldChar w:fldCharType="separate"/>
        </w:r>
        <w:r>
          <w:rPr>
            <w:lang w:val="zh-CN"/>
          </w:rPr>
          <w:t>54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B28E8">
    <w:pPr>
      <w:pStyle w:val="3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763DF">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7F27A">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F1E1E17"/>
    <w:multiLevelType w:val="multilevel"/>
    <w:tmpl w:val="3F1E1E17"/>
    <w:lvl w:ilvl="0" w:tentative="0">
      <w:start w:val="1"/>
      <w:numFmt w:val="decimal"/>
      <w:pStyle w:val="3"/>
      <w:suff w:val="space"/>
      <w:lvlText w:val="%1"/>
      <w:lvlJc w:val="left"/>
      <w:pPr>
        <w:ind w:left="57" w:hanging="57"/>
      </w:pPr>
      <w:rPr>
        <w:rFonts w:hint="eastAsia"/>
      </w:rPr>
    </w:lvl>
    <w:lvl w:ilvl="1" w:tentative="0">
      <w:start w:val="1"/>
      <w:numFmt w:val="decimal"/>
      <w:pStyle w:val="4"/>
      <w:suff w:val="space"/>
      <w:lvlText w:val="%1.%2"/>
      <w:lvlJc w:val="left"/>
      <w:pPr>
        <w:ind w:left="113" w:hanging="113"/>
      </w:pPr>
      <w:rPr>
        <w:rFonts w:hint="eastAsia"/>
      </w:rPr>
    </w:lvl>
    <w:lvl w:ilvl="2" w:tentative="0">
      <w:start w:val="1"/>
      <w:numFmt w:val="decimal"/>
      <w:pStyle w:val="5"/>
      <w:suff w:val="space"/>
      <w:lvlText w:val="%1.%2.%3"/>
      <w:lvlJc w:val="left"/>
      <w:pPr>
        <w:ind w:left="170" w:hanging="17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QzNDJlODVhNzExNmY5N2JkMjMyNTBhOTcxNWY4ZDIifQ=="/>
  </w:docVars>
  <w:rsids>
    <w:rsidRoot w:val="00B726C5"/>
    <w:rsid w:val="00000174"/>
    <w:rsid w:val="000010EB"/>
    <w:rsid w:val="00001663"/>
    <w:rsid w:val="00004671"/>
    <w:rsid w:val="0000772B"/>
    <w:rsid w:val="000115E9"/>
    <w:rsid w:val="000115F9"/>
    <w:rsid w:val="00014A23"/>
    <w:rsid w:val="000157CF"/>
    <w:rsid w:val="00020D57"/>
    <w:rsid w:val="00022CF1"/>
    <w:rsid w:val="00023D31"/>
    <w:rsid w:val="00025963"/>
    <w:rsid w:val="00025E23"/>
    <w:rsid w:val="00032A92"/>
    <w:rsid w:val="00032B80"/>
    <w:rsid w:val="00032BBA"/>
    <w:rsid w:val="000341BC"/>
    <w:rsid w:val="00035549"/>
    <w:rsid w:val="00037474"/>
    <w:rsid w:val="00037C34"/>
    <w:rsid w:val="00040A34"/>
    <w:rsid w:val="0004314D"/>
    <w:rsid w:val="00045C45"/>
    <w:rsid w:val="00046A92"/>
    <w:rsid w:val="000518D5"/>
    <w:rsid w:val="00054BB2"/>
    <w:rsid w:val="000604E3"/>
    <w:rsid w:val="00060F4A"/>
    <w:rsid w:val="00063033"/>
    <w:rsid w:val="00064E13"/>
    <w:rsid w:val="00065372"/>
    <w:rsid w:val="00073E5C"/>
    <w:rsid w:val="00074311"/>
    <w:rsid w:val="00074C8F"/>
    <w:rsid w:val="000751CA"/>
    <w:rsid w:val="000755CA"/>
    <w:rsid w:val="00076277"/>
    <w:rsid w:val="00082F96"/>
    <w:rsid w:val="000839BD"/>
    <w:rsid w:val="00083C2A"/>
    <w:rsid w:val="000856D9"/>
    <w:rsid w:val="0008748D"/>
    <w:rsid w:val="00087687"/>
    <w:rsid w:val="0009072B"/>
    <w:rsid w:val="00091241"/>
    <w:rsid w:val="00092C9A"/>
    <w:rsid w:val="00092D52"/>
    <w:rsid w:val="000939CD"/>
    <w:rsid w:val="00097B1E"/>
    <w:rsid w:val="000A0453"/>
    <w:rsid w:val="000A0758"/>
    <w:rsid w:val="000A3EAE"/>
    <w:rsid w:val="000A6B70"/>
    <w:rsid w:val="000B08A4"/>
    <w:rsid w:val="000B16DD"/>
    <w:rsid w:val="000B6882"/>
    <w:rsid w:val="000C33E0"/>
    <w:rsid w:val="000C3DEA"/>
    <w:rsid w:val="000C4F65"/>
    <w:rsid w:val="000C543C"/>
    <w:rsid w:val="000D220E"/>
    <w:rsid w:val="000D599D"/>
    <w:rsid w:val="000D6171"/>
    <w:rsid w:val="000D6CE5"/>
    <w:rsid w:val="000D7931"/>
    <w:rsid w:val="000E164C"/>
    <w:rsid w:val="000E3C58"/>
    <w:rsid w:val="000E5606"/>
    <w:rsid w:val="000E5D67"/>
    <w:rsid w:val="000E69EC"/>
    <w:rsid w:val="000E7CBF"/>
    <w:rsid w:val="000E7DEB"/>
    <w:rsid w:val="000F07C0"/>
    <w:rsid w:val="000F1684"/>
    <w:rsid w:val="000F51AD"/>
    <w:rsid w:val="000F6B27"/>
    <w:rsid w:val="0010161C"/>
    <w:rsid w:val="00104F89"/>
    <w:rsid w:val="00105E33"/>
    <w:rsid w:val="00110C95"/>
    <w:rsid w:val="00120728"/>
    <w:rsid w:val="0012691E"/>
    <w:rsid w:val="00126DCC"/>
    <w:rsid w:val="00130CA8"/>
    <w:rsid w:val="00133226"/>
    <w:rsid w:val="00135B6D"/>
    <w:rsid w:val="0013762F"/>
    <w:rsid w:val="001404CB"/>
    <w:rsid w:val="00142593"/>
    <w:rsid w:val="00143A3D"/>
    <w:rsid w:val="00144115"/>
    <w:rsid w:val="00146121"/>
    <w:rsid w:val="00146B8A"/>
    <w:rsid w:val="00151F14"/>
    <w:rsid w:val="001523DB"/>
    <w:rsid w:val="00153EED"/>
    <w:rsid w:val="00154591"/>
    <w:rsid w:val="001554E5"/>
    <w:rsid w:val="001563FE"/>
    <w:rsid w:val="001574E1"/>
    <w:rsid w:val="00161252"/>
    <w:rsid w:val="00161EA0"/>
    <w:rsid w:val="0016398D"/>
    <w:rsid w:val="00164473"/>
    <w:rsid w:val="001671D3"/>
    <w:rsid w:val="00177367"/>
    <w:rsid w:val="0018548D"/>
    <w:rsid w:val="001863E6"/>
    <w:rsid w:val="00187EBB"/>
    <w:rsid w:val="001921D4"/>
    <w:rsid w:val="0019484F"/>
    <w:rsid w:val="00195717"/>
    <w:rsid w:val="001965B4"/>
    <w:rsid w:val="00197D2E"/>
    <w:rsid w:val="001A463A"/>
    <w:rsid w:val="001A51B8"/>
    <w:rsid w:val="001A7A19"/>
    <w:rsid w:val="001A7E3B"/>
    <w:rsid w:val="001B18E7"/>
    <w:rsid w:val="001B5A05"/>
    <w:rsid w:val="001B62F6"/>
    <w:rsid w:val="001C1273"/>
    <w:rsid w:val="001C4F9A"/>
    <w:rsid w:val="001C704F"/>
    <w:rsid w:val="001D4CE2"/>
    <w:rsid w:val="001D5F2F"/>
    <w:rsid w:val="001D6381"/>
    <w:rsid w:val="001E1D5C"/>
    <w:rsid w:val="001E25DD"/>
    <w:rsid w:val="001E27FD"/>
    <w:rsid w:val="001E3A99"/>
    <w:rsid w:val="001E4449"/>
    <w:rsid w:val="001E6AAD"/>
    <w:rsid w:val="001F232A"/>
    <w:rsid w:val="001F25BC"/>
    <w:rsid w:val="001F3996"/>
    <w:rsid w:val="00200541"/>
    <w:rsid w:val="00201F37"/>
    <w:rsid w:val="00202D10"/>
    <w:rsid w:val="00203795"/>
    <w:rsid w:val="00203C82"/>
    <w:rsid w:val="002043DE"/>
    <w:rsid w:val="0020574F"/>
    <w:rsid w:val="0021070F"/>
    <w:rsid w:val="00210F48"/>
    <w:rsid w:val="0021147A"/>
    <w:rsid w:val="002137CB"/>
    <w:rsid w:val="00214844"/>
    <w:rsid w:val="00221D7D"/>
    <w:rsid w:val="0022442C"/>
    <w:rsid w:val="002246BF"/>
    <w:rsid w:val="002265AE"/>
    <w:rsid w:val="00226753"/>
    <w:rsid w:val="00226A1B"/>
    <w:rsid w:val="00227D2D"/>
    <w:rsid w:val="002327CB"/>
    <w:rsid w:val="0023408F"/>
    <w:rsid w:val="00235B71"/>
    <w:rsid w:val="002418CC"/>
    <w:rsid w:val="0024509D"/>
    <w:rsid w:val="00245F01"/>
    <w:rsid w:val="00247091"/>
    <w:rsid w:val="002475C5"/>
    <w:rsid w:val="00247ED9"/>
    <w:rsid w:val="00252E63"/>
    <w:rsid w:val="00252EB2"/>
    <w:rsid w:val="00257829"/>
    <w:rsid w:val="002624F3"/>
    <w:rsid w:val="002626F5"/>
    <w:rsid w:val="002639E9"/>
    <w:rsid w:val="00263B83"/>
    <w:rsid w:val="002644E9"/>
    <w:rsid w:val="002662A6"/>
    <w:rsid w:val="0027021D"/>
    <w:rsid w:val="002704ED"/>
    <w:rsid w:val="002717D6"/>
    <w:rsid w:val="002730EB"/>
    <w:rsid w:val="0027344C"/>
    <w:rsid w:val="00274731"/>
    <w:rsid w:val="00277E3C"/>
    <w:rsid w:val="00280BB8"/>
    <w:rsid w:val="00284769"/>
    <w:rsid w:val="00285B22"/>
    <w:rsid w:val="00287FEF"/>
    <w:rsid w:val="0029258F"/>
    <w:rsid w:val="00292B20"/>
    <w:rsid w:val="00294F97"/>
    <w:rsid w:val="002960C4"/>
    <w:rsid w:val="002969B9"/>
    <w:rsid w:val="002A059D"/>
    <w:rsid w:val="002A19CC"/>
    <w:rsid w:val="002A2305"/>
    <w:rsid w:val="002A47F2"/>
    <w:rsid w:val="002A7560"/>
    <w:rsid w:val="002B06CA"/>
    <w:rsid w:val="002B086B"/>
    <w:rsid w:val="002B0D73"/>
    <w:rsid w:val="002B1573"/>
    <w:rsid w:val="002B42BA"/>
    <w:rsid w:val="002B4518"/>
    <w:rsid w:val="002C6381"/>
    <w:rsid w:val="002D30D8"/>
    <w:rsid w:val="002D4C8E"/>
    <w:rsid w:val="002D4D09"/>
    <w:rsid w:val="002E6ED5"/>
    <w:rsid w:val="002E7298"/>
    <w:rsid w:val="002F03C7"/>
    <w:rsid w:val="002F0631"/>
    <w:rsid w:val="002F0680"/>
    <w:rsid w:val="002F1345"/>
    <w:rsid w:val="002F5796"/>
    <w:rsid w:val="003004AC"/>
    <w:rsid w:val="00302363"/>
    <w:rsid w:val="00302DED"/>
    <w:rsid w:val="003053B4"/>
    <w:rsid w:val="00306B40"/>
    <w:rsid w:val="0031344E"/>
    <w:rsid w:val="0031469C"/>
    <w:rsid w:val="00316351"/>
    <w:rsid w:val="00316429"/>
    <w:rsid w:val="00316D32"/>
    <w:rsid w:val="00320EF2"/>
    <w:rsid w:val="003219C1"/>
    <w:rsid w:val="00323D8B"/>
    <w:rsid w:val="003275CF"/>
    <w:rsid w:val="003277D2"/>
    <w:rsid w:val="0033193F"/>
    <w:rsid w:val="00331D6D"/>
    <w:rsid w:val="00333C14"/>
    <w:rsid w:val="0033566A"/>
    <w:rsid w:val="003376E9"/>
    <w:rsid w:val="00340D57"/>
    <w:rsid w:val="00342990"/>
    <w:rsid w:val="003449BB"/>
    <w:rsid w:val="003457FE"/>
    <w:rsid w:val="003471C6"/>
    <w:rsid w:val="003522B0"/>
    <w:rsid w:val="0035238E"/>
    <w:rsid w:val="00353CCA"/>
    <w:rsid w:val="003573CD"/>
    <w:rsid w:val="003601C6"/>
    <w:rsid w:val="00360916"/>
    <w:rsid w:val="00360AF0"/>
    <w:rsid w:val="00361243"/>
    <w:rsid w:val="00364136"/>
    <w:rsid w:val="003642DA"/>
    <w:rsid w:val="00364F6D"/>
    <w:rsid w:val="00367184"/>
    <w:rsid w:val="00372E22"/>
    <w:rsid w:val="003759A9"/>
    <w:rsid w:val="003824D9"/>
    <w:rsid w:val="00390310"/>
    <w:rsid w:val="0039471F"/>
    <w:rsid w:val="003A3109"/>
    <w:rsid w:val="003A3929"/>
    <w:rsid w:val="003A4229"/>
    <w:rsid w:val="003A61A7"/>
    <w:rsid w:val="003B0526"/>
    <w:rsid w:val="003B176E"/>
    <w:rsid w:val="003B559C"/>
    <w:rsid w:val="003B5D1E"/>
    <w:rsid w:val="003B6C69"/>
    <w:rsid w:val="003B7316"/>
    <w:rsid w:val="003C6D72"/>
    <w:rsid w:val="003D16D6"/>
    <w:rsid w:val="003D5045"/>
    <w:rsid w:val="003D645B"/>
    <w:rsid w:val="003E49CF"/>
    <w:rsid w:val="003E7A40"/>
    <w:rsid w:val="003F0A3D"/>
    <w:rsid w:val="003F1153"/>
    <w:rsid w:val="003F3C82"/>
    <w:rsid w:val="00400043"/>
    <w:rsid w:val="004019F6"/>
    <w:rsid w:val="00402087"/>
    <w:rsid w:val="00403C5B"/>
    <w:rsid w:val="00407096"/>
    <w:rsid w:val="00410873"/>
    <w:rsid w:val="004176DC"/>
    <w:rsid w:val="00420225"/>
    <w:rsid w:val="00421AA5"/>
    <w:rsid w:val="00421DC1"/>
    <w:rsid w:val="00423D4A"/>
    <w:rsid w:val="004269D6"/>
    <w:rsid w:val="004316B6"/>
    <w:rsid w:val="00431BAE"/>
    <w:rsid w:val="0043231B"/>
    <w:rsid w:val="0043385B"/>
    <w:rsid w:val="0043701B"/>
    <w:rsid w:val="004400F8"/>
    <w:rsid w:val="00443ACD"/>
    <w:rsid w:val="00443E7A"/>
    <w:rsid w:val="00444ABA"/>
    <w:rsid w:val="004460C3"/>
    <w:rsid w:val="00446E36"/>
    <w:rsid w:val="00446F28"/>
    <w:rsid w:val="0044764A"/>
    <w:rsid w:val="0045041C"/>
    <w:rsid w:val="004512EA"/>
    <w:rsid w:val="004516E5"/>
    <w:rsid w:val="00452F54"/>
    <w:rsid w:val="00457E6F"/>
    <w:rsid w:val="00463E82"/>
    <w:rsid w:val="004671A5"/>
    <w:rsid w:val="004705F7"/>
    <w:rsid w:val="00471552"/>
    <w:rsid w:val="00475142"/>
    <w:rsid w:val="0047701E"/>
    <w:rsid w:val="004800A7"/>
    <w:rsid w:val="00483AF1"/>
    <w:rsid w:val="00484BF5"/>
    <w:rsid w:val="004853ED"/>
    <w:rsid w:val="00486F24"/>
    <w:rsid w:val="00491E3B"/>
    <w:rsid w:val="004A00DA"/>
    <w:rsid w:val="004A1BCB"/>
    <w:rsid w:val="004A5A1F"/>
    <w:rsid w:val="004A6DC4"/>
    <w:rsid w:val="004A6F9C"/>
    <w:rsid w:val="004A78D5"/>
    <w:rsid w:val="004B419B"/>
    <w:rsid w:val="004B468E"/>
    <w:rsid w:val="004C2C4A"/>
    <w:rsid w:val="004C6E87"/>
    <w:rsid w:val="004D0606"/>
    <w:rsid w:val="004D210B"/>
    <w:rsid w:val="004D2784"/>
    <w:rsid w:val="004D2B80"/>
    <w:rsid w:val="004D4984"/>
    <w:rsid w:val="004D7CE5"/>
    <w:rsid w:val="004E1EF0"/>
    <w:rsid w:val="004E3258"/>
    <w:rsid w:val="004E329B"/>
    <w:rsid w:val="004E4AD1"/>
    <w:rsid w:val="004E4C8C"/>
    <w:rsid w:val="004E691A"/>
    <w:rsid w:val="004F25B2"/>
    <w:rsid w:val="004F335C"/>
    <w:rsid w:val="004F4D6F"/>
    <w:rsid w:val="005007C6"/>
    <w:rsid w:val="00502241"/>
    <w:rsid w:val="00503014"/>
    <w:rsid w:val="00503999"/>
    <w:rsid w:val="00503E38"/>
    <w:rsid w:val="00510860"/>
    <w:rsid w:val="00510908"/>
    <w:rsid w:val="00513002"/>
    <w:rsid w:val="005136B8"/>
    <w:rsid w:val="00514297"/>
    <w:rsid w:val="00514A00"/>
    <w:rsid w:val="00520D97"/>
    <w:rsid w:val="00522340"/>
    <w:rsid w:val="00522525"/>
    <w:rsid w:val="00522636"/>
    <w:rsid w:val="00524C17"/>
    <w:rsid w:val="00527CFC"/>
    <w:rsid w:val="005301B1"/>
    <w:rsid w:val="0053339F"/>
    <w:rsid w:val="005351DB"/>
    <w:rsid w:val="00536D07"/>
    <w:rsid w:val="005429E6"/>
    <w:rsid w:val="005435D8"/>
    <w:rsid w:val="0054561F"/>
    <w:rsid w:val="00545767"/>
    <w:rsid w:val="00547BA9"/>
    <w:rsid w:val="00552660"/>
    <w:rsid w:val="005576AC"/>
    <w:rsid w:val="00560F00"/>
    <w:rsid w:val="005653F7"/>
    <w:rsid w:val="0056734E"/>
    <w:rsid w:val="00571379"/>
    <w:rsid w:val="00574427"/>
    <w:rsid w:val="00577D3D"/>
    <w:rsid w:val="00580490"/>
    <w:rsid w:val="00582FA3"/>
    <w:rsid w:val="0059032C"/>
    <w:rsid w:val="00591F8D"/>
    <w:rsid w:val="00592CE3"/>
    <w:rsid w:val="00597476"/>
    <w:rsid w:val="005A055E"/>
    <w:rsid w:val="005A1170"/>
    <w:rsid w:val="005A6399"/>
    <w:rsid w:val="005A7763"/>
    <w:rsid w:val="005A7DBD"/>
    <w:rsid w:val="005B0690"/>
    <w:rsid w:val="005B186F"/>
    <w:rsid w:val="005B2B9B"/>
    <w:rsid w:val="005B3FBB"/>
    <w:rsid w:val="005B5A3F"/>
    <w:rsid w:val="005C3CC2"/>
    <w:rsid w:val="005C4F0A"/>
    <w:rsid w:val="005C71A3"/>
    <w:rsid w:val="005D3B51"/>
    <w:rsid w:val="005D4BF4"/>
    <w:rsid w:val="005D4DE4"/>
    <w:rsid w:val="005D61FB"/>
    <w:rsid w:val="005D675A"/>
    <w:rsid w:val="005D6E21"/>
    <w:rsid w:val="005E01B2"/>
    <w:rsid w:val="005E5A17"/>
    <w:rsid w:val="005E6C6B"/>
    <w:rsid w:val="005F35C5"/>
    <w:rsid w:val="005F41CC"/>
    <w:rsid w:val="005F426F"/>
    <w:rsid w:val="005F572F"/>
    <w:rsid w:val="0060148E"/>
    <w:rsid w:val="00602CED"/>
    <w:rsid w:val="0060361A"/>
    <w:rsid w:val="00605562"/>
    <w:rsid w:val="00606171"/>
    <w:rsid w:val="00611753"/>
    <w:rsid w:val="00613E39"/>
    <w:rsid w:val="00615497"/>
    <w:rsid w:val="00615F41"/>
    <w:rsid w:val="00615F4E"/>
    <w:rsid w:val="00616289"/>
    <w:rsid w:val="006212EF"/>
    <w:rsid w:val="00621B04"/>
    <w:rsid w:val="00622532"/>
    <w:rsid w:val="00630344"/>
    <w:rsid w:val="00630C12"/>
    <w:rsid w:val="0063141F"/>
    <w:rsid w:val="00640E1D"/>
    <w:rsid w:val="00641493"/>
    <w:rsid w:val="00642B70"/>
    <w:rsid w:val="00651218"/>
    <w:rsid w:val="00652892"/>
    <w:rsid w:val="006534CE"/>
    <w:rsid w:val="00654933"/>
    <w:rsid w:val="00655318"/>
    <w:rsid w:val="0065604A"/>
    <w:rsid w:val="00657C1C"/>
    <w:rsid w:val="00662632"/>
    <w:rsid w:val="00665D4A"/>
    <w:rsid w:val="0067414E"/>
    <w:rsid w:val="00675136"/>
    <w:rsid w:val="00675C69"/>
    <w:rsid w:val="00681519"/>
    <w:rsid w:val="00691CC9"/>
    <w:rsid w:val="00692357"/>
    <w:rsid w:val="0069479C"/>
    <w:rsid w:val="00695C31"/>
    <w:rsid w:val="006A0559"/>
    <w:rsid w:val="006A0DC4"/>
    <w:rsid w:val="006A2813"/>
    <w:rsid w:val="006A3BE9"/>
    <w:rsid w:val="006A799D"/>
    <w:rsid w:val="006B1298"/>
    <w:rsid w:val="006B28B4"/>
    <w:rsid w:val="006B3AC9"/>
    <w:rsid w:val="006B3F65"/>
    <w:rsid w:val="006B4C5C"/>
    <w:rsid w:val="006C0C50"/>
    <w:rsid w:val="006C42FA"/>
    <w:rsid w:val="006D1A53"/>
    <w:rsid w:val="006D2C39"/>
    <w:rsid w:val="006D3102"/>
    <w:rsid w:val="006D4DB7"/>
    <w:rsid w:val="006D6DFF"/>
    <w:rsid w:val="006D7689"/>
    <w:rsid w:val="006E065B"/>
    <w:rsid w:val="006E454C"/>
    <w:rsid w:val="006E4FD9"/>
    <w:rsid w:val="006E5F8B"/>
    <w:rsid w:val="006E76BE"/>
    <w:rsid w:val="006F54CC"/>
    <w:rsid w:val="006F5CA7"/>
    <w:rsid w:val="00700F78"/>
    <w:rsid w:val="00704E59"/>
    <w:rsid w:val="00705730"/>
    <w:rsid w:val="00705BDE"/>
    <w:rsid w:val="00706EDC"/>
    <w:rsid w:val="00711C24"/>
    <w:rsid w:val="00713BE6"/>
    <w:rsid w:val="007179EA"/>
    <w:rsid w:val="00720400"/>
    <w:rsid w:val="00721200"/>
    <w:rsid w:val="00721F53"/>
    <w:rsid w:val="00722931"/>
    <w:rsid w:val="00731BAE"/>
    <w:rsid w:val="00734884"/>
    <w:rsid w:val="00737518"/>
    <w:rsid w:val="007417F3"/>
    <w:rsid w:val="00751BC1"/>
    <w:rsid w:val="007528F8"/>
    <w:rsid w:val="00754F97"/>
    <w:rsid w:val="00755E08"/>
    <w:rsid w:val="00755E83"/>
    <w:rsid w:val="00756EB3"/>
    <w:rsid w:val="00762740"/>
    <w:rsid w:val="00763369"/>
    <w:rsid w:val="007648CF"/>
    <w:rsid w:val="007659CC"/>
    <w:rsid w:val="00771DD2"/>
    <w:rsid w:val="007762DE"/>
    <w:rsid w:val="00776CB1"/>
    <w:rsid w:val="0077769C"/>
    <w:rsid w:val="007776AE"/>
    <w:rsid w:val="0078043C"/>
    <w:rsid w:val="00782302"/>
    <w:rsid w:val="007832A3"/>
    <w:rsid w:val="0078772E"/>
    <w:rsid w:val="00792A03"/>
    <w:rsid w:val="007933C5"/>
    <w:rsid w:val="0079451D"/>
    <w:rsid w:val="00796019"/>
    <w:rsid w:val="007966E9"/>
    <w:rsid w:val="007A63D0"/>
    <w:rsid w:val="007A66C0"/>
    <w:rsid w:val="007B0793"/>
    <w:rsid w:val="007B3DB2"/>
    <w:rsid w:val="007B4856"/>
    <w:rsid w:val="007B6594"/>
    <w:rsid w:val="007C106D"/>
    <w:rsid w:val="007C4A7F"/>
    <w:rsid w:val="007C4E70"/>
    <w:rsid w:val="007C70FC"/>
    <w:rsid w:val="007D022F"/>
    <w:rsid w:val="007D1B16"/>
    <w:rsid w:val="007D1DE4"/>
    <w:rsid w:val="007D425E"/>
    <w:rsid w:val="007E220E"/>
    <w:rsid w:val="007E2C6D"/>
    <w:rsid w:val="007E402A"/>
    <w:rsid w:val="007E4877"/>
    <w:rsid w:val="007E5754"/>
    <w:rsid w:val="007E7045"/>
    <w:rsid w:val="007F4657"/>
    <w:rsid w:val="007F5369"/>
    <w:rsid w:val="007F5DEA"/>
    <w:rsid w:val="007F6AA1"/>
    <w:rsid w:val="007F79F0"/>
    <w:rsid w:val="00803498"/>
    <w:rsid w:val="00805137"/>
    <w:rsid w:val="00806C70"/>
    <w:rsid w:val="0081457C"/>
    <w:rsid w:val="00814B8A"/>
    <w:rsid w:val="00815CA1"/>
    <w:rsid w:val="0081709C"/>
    <w:rsid w:val="00823008"/>
    <w:rsid w:val="00824B29"/>
    <w:rsid w:val="0083158F"/>
    <w:rsid w:val="00833975"/>
    <w:rsid w:val="00841C7A"/>
    <w:rsid w:val="0084274E"/>
    <w:rsid w:val="00843A12"/>
    <w:rsid w:val="00850F70"/>
    <w:rsid w:val="00853CA1"/>
    <w:rsid w:val="00853DA3"/>
    <w:rsid w:val="00854D84"/>
    <w:rsid w:val="00861561"/>
    <w:rsid w:val="008627A7"/>
    <w:rsid w:val="008648E9"/>
    <w:rsid w:val="00867A52"/>
    <w:rsid w:val="008721E2"/>
    <w:rsid w:val="00872C5B"/>
    <w:rsid w:val="00876651"/>
    <w:rsid w:val="0087695E"/>
    <w:rsid w:val="00884A21"/>
    <w:rsid w:val="0088622B"/>
    <w:rsid w:val="00890346"/>
    <w:rsid w:val="00893B16"/>
    <w:rsid w:val="008946CF"/>
    <w:rsid w:val="00896BA1"/>
    <w:rsid w:val="00896D36"/>
    <w:rsid w:val="008A03B4"/>
    <w:rsid w:val="008A054F"/>
    <w:rsid w:val="008A2C02"/>
    <w:rsid w:val="008A709C"/>
    <w:rsid w:val="008B0010"/>
    <w:rsid w:val="008B4F0E"/>
    <w:rsid w:val="008C04DF"/>
    <w:rsid w:val="008C14FA"/>
    <w:rsid w:val="008C278F"/>
    <w:rsid w:val="008C3100"/>
    <w:rsid w:val="008C5B95"/>
    <w:rsid w:val="008C6706"/>
    <w:rsid w:val="008D124F"/>
    <w:rsid w:val="008D2EC5"/>
    <w:rsid w:val="008D442C"/>
    <w:rsid w:val="008D5600"/>
    <w:rsid w:val="008D5755"/>
    <w:rsid w:val="008D608A"/>
    <w:rsid w:val="008D6135"/>
    <w:rsid w:val="008D7483"/>
    <w:rsid w:val="008E2B3D"/>
    <w:rsid w:val="008E62E9"/>
    <w:rsid w:val="008E708F"/>
    <w:rsid w:val="008E7E6C"/>
    <w:rsid w:val="008F0A34"/>
    <w:rsid w:val="008F0BCE"/>
    <w:rsid w:val="008F1BC9"/>
    <w:rsid w:val="008F24A8"/>
    <w:rsid w:val="00901800"/>
    <w:rsid w:val="00901EBD"/>
    <w:rsid w:val="009024B4"/>
    <w:rsid w:val="0090352A"/>
    <w:rsid w:val="0090508A"/>
    <w:rsid w:val="00917311"/>
    <w:rsid w:val="0092041D"/>
    <w:rsid w:val="00921F9C"/>
    <w:rsid w:val="00924D7E"/>
    <w:rsid w:val="0092543B"/>
    <w:rsid w:val="009273B7"/>
    <w:rsid w:val="009326B0"/>
    <w:rsid w:val="009329F0"/>
    <w:rsid w:val="00933FDD"/>
    <w:rsid w:val="00937E95"/>
    <w:rsid w:val="00937EBF"/>
    <w:rsid w:val="009415ED"/>
    <w:rsid w:val="00942131"/>
    <w:rsid w:val="00942A62"/>
    <w:rsid w:val="00943624"/>
    <w:rsid w:val="00952936"/>
    <w:rsid w:val="00952C3F"/>
    <w:rsid w:val="0095378E"/>
    <w:rsid w:val="00953856"/>
    <w:rsid w:val="009540DC"/>
    <w:rsid w:val="009568F0"/>
    <w:rsid w:val="00961D7D"/>
    <w:rsid w:val="009620A9"/>
    <w:rsid w:val="00965F60"/>
    <w:rsid w:val="00966220"/>
    <w:rsid w:val="00966282"/>
    <w:rsid w:val="009709A2"/>
    <w:rsid w:val="0097128A"/>
    <w:rsid w:val="00973733"/>
    <w:rsid w:val="0097498D"/>
    <w:rsid w:val="00981D43"/>
    <w:rsid w:val="009844A1"/>
    <w:rsid w:val="009863EF"/>
    <w:rsid w:val="00987787"/>
    <w:rsid w:val="0099164A"/>
    <w:rsid w:val="00992BCD"/>
    <w:rsid w:val="009933B3"/>
    <w:rsid w:val="00993BA2"/>
    <w:rsid w:val="00995A3B"/>
    <w:rsid w:val="00995E1F"/>
    <w:rsid w:val="009A32E9"/>
    <w:rsid w:val="009A40FE"/>
    <w:rsid w:val="009A4252"/>
    <w:rsid w:val="009A4611"/>
    <w:rsid w:val="009B21A9"/>
    <w:rsid w:val="009B25F2"/>
    <w:rsid w:val="009B3949"/>
    <w:rsid w:val="009B401B"/>
    <w:rsid w:val="009B764C"/>
    <w:rsid w:val="009B7985"/>
    <w:rsid w:val="009C0A64"/>
    <w:rsid w:val="009C227D"/>
    <w:rsid w:val="009C6E32"/>
    <w:rsid w:val="009C7592"/>
    <w:rsid w:val="009C7CEA"/>
    <w:rsid w:val="009D24E0"/>
    <w:rsid w:val="009D251C"/>
    <w:rsid w:val="009E4165"/>
    <w:rsid w:val="009E6FAC"/>
    <w:rsid w:val="009F0831"/>
    <w:rsid w:val="009F3841"/>
    <w:rsid w:val="009F4383"/>
    <w:rsid w:val="009F439A"/>
    <w:rsid w:val="00A00000"/>
    <w:rsid w:val="00A00358"/>
    <w:rsid w:val="00A04960"/>
    <w:rsid w:val="00A07F1F"/>
    <w:rsid w:val="00A1061A"/>
    <w:rsid w:val="00A1082E"/>
    <w:rsid w:val="00A11C28"/>
    <w:rsid w:val="00A14E89"/>
    <w:rsid w:val="00A20B7E"/>
    <w:rsid w:val="00A2375B"/>
    <w:rsid w:val="00A23D0A"/>
    <w:rsid w:val="00A25516"/>
    <w:rsid w:val="00A2651E"/>
    <w:rsid w:val="00A30A8C"/>
    <w:rsid w:val="00A359BD"/>
    <w:rsid w:val="00A35FC9"/>
    <w:rsid w:val="00A40F2A"/>
    <w:rsid w:val="00A43F31"/>
    <w:rsid w:val="00A4512D"/>
    <w:rsid w:val="00A461BF"/>
    <w:rsid w:val="00A4667D"/>
    <w:rsid w:val="00A46E13"/>
    <w:rsid w:val="00A51273"/>
    <w:rsid w:val="00A51750"/>
    <w:rsid w:val="00A52D3D"/>
    <w:rsid w:val="00A52E0F"/>
    <w:rsid w:val="00A52EF4"/>
    <w:rsid w:val="00A53AFD"/>
    <w:rsid w:val="00A55534"/>
    <w:rsid w:val="00A560F2"/>
    <w:rsid w:val="00A57405"/>
    <w:rsid w:val="00A57590"/>
    <w:rsid w:val="00A6013B"/>
    <w:rsid w:val="00A64336"/>
    <w:rsid w:val="00A64A4F"/>
    <w:rsid w:val="00A658BA"/>
    <w:rsid w:val="00A659FB"/>
    <w:rsid w:val="00A65C01"/>
    <w:rsid w:val="00A7000B"/>
    <w:rsid w:val="00A7144A"/>
    <w:rsid w:val="00A75719"/>
    <w:rsid w:val="00A766DA"/>
    <w:rsid w:val="00A767B5"/>
    <w:rsid w:val="00A77675"/>
    <w:rsid w:val="00A77B8E"/>
    <w:rsid w:val="00A8087E"/>
    <w:rsid w:val="00A85088"/>
    <w:rsid w:val="00A90AA1"/>
    <w:rsid w:val="00A925BE"/>
    <w:rsid w:val="00A93D50"/>
    <w:rsid w:val="00A94869"/>
    <w:rsid w:val="00A96D6F"/>
    <w:rsid w:val="00AA0CBC"/>
    <w:rsid w:val="00AA16E2"/>
    <w:rsid w:val="00AA3289"/>
    <w:rsid w:val="00AA6293"/>
    <w:rsid w:val="00AB03A2"/>
    <w:rsid w:val="00AB072B"/>
    <w:rsid w:val="00AB2D0C"/>
    <w:rsid w:val="00AC09A1"/>
    <w:rsid w:val="00AC601D"/>
    <w:rsid w:val="00AC6906"/>
    <w:rsid w:val="00AC7617"/>
    <w:rsid w:val="00AD0364"/>
    <w:rsid w:val="00AD0BFF"/>
    <w:rsid w:val="00AD2CA1"/>
    <w:rsid w:val="00AD3BBB"/>
    <w:rsid w:val="00AD46AC"/>
    <w:rsid w:val="00AD5FE4"/>
    <w:rsid w:val="00AE6F13"/>
    <w:rsid w:val="00AF0F22"/>
    <w:rsid w:val="00AF0F7D"/>
    <w:rsid w:val="00AF24B5"/>
    <w:rsid w:val="00AF2C8B"/>
    <w:rsid w:val="00B021D2"/>
    <w:rsid w:val="00B042C6"/>
    <w:rsid w:val="00B047E7"/>
    <w:rsid w:val="00B04FF6"/>
    <w:rsid w:val="00B069AD"/>
    <w:rsid w:val="00B17419"/>
    <w:rsid w:val="00B200EE"/>
    <w:rsid w:val="00B22027"/>
    <w:rsid w:val="00B25F78"/>
    <w:rsid w:val="00B30304"/>
    <w:rsid w:val="00B30D7A"/>
    <w:rsid w:val="00B321B2"/>
    <w:rsid w:val="00B479AC"/>
    <w:rsid w:val="00B47E44"/>
    <w:rsid w:val="00B52D30"/>
    <w:rsid w:val="00B535AD"/>
    <w:rsid w:val="00B55E72"/>
    <w:rsid w:val="00B61611"/>
    <w:rsid w:val="00B62CB1"/>
    <w:rsid w:val="00B6327F"/>
    <w:rsid w:val="00B64789"/>
    <w:rsid w:val="00B654EE"/>
    <w:rsid w:val="00B65AF1"/>
    <w:rsid w:val="00B66F3E"/>
    <w:rsid w:val="00B709D2"/>
    <w:rsid w:val="00B71EF8"/>
    <w:rsid w:val="00B726C5"/>
    <w:rsid w:val="00B73333"/>
    <w:rsid w:val="00B735B0"/>
    <w:rsid w:val="00B74543"/>
    <w:rsid w:val="00B807CA"/>
    <w:rsid w:val="00B84085"/>
    <w:rsid w:val="00B84B9E"/>
    <w:rsid w:val="00B857A6"/>
    <w:rsid w:val="00B90D5E"/>
    <w:rsid w:val="00B94F05"/>
    <w:rsid w:val="00BA070E"/>
    <w:rsid w:val="00BA0EEF"/>
    <w:rsid w:val="00BA1C54"/>
    <w:rsid w:val="00BA3CB6"/>
    <w:rsid w:val="00BA51FF"/>
    <w:rsid w:val="00BB1AEE"/>
    <w:rsid w:val="00BB68FC"/>
    <w:rsid w:val="00BB79D5"/>
    <w:rsid w:val="00BC03F2"/>
    <w:rsid w:val="00BC2C6D"/>
    <w:rsid w:val="00BC2F9B"/>
    <w:rsid w:val="00BC4AB5"/>
    <w:rsid w:val="00BC6EE8"/>
    <w:rsid w:val="00BD48FA"/>
    <w:rsid w:val="00BE07C2"/>
    <w:rsid w:val="00BE1560"/>
    <w:rsid w:val="00BE6B4A"/>
    <w:rsid w:val="00BE745B"/>
    <w:rsid w:val="00BF5894"/>
    <w:rsid w:val="00BF6611"/>
    <w:rsid w:val="00BF7938"/>
    <w:rsid w:val="00C0044D"/>
    <w:rsid w:val="00C03688"/>
    <w:rsid w:val="00C10C78"/>
    <w:rsid w:val="00C12194"/>
    <w:rsid w:val="00C15A61"/>
    <w:rsid w:val="00C15CAD"/>
    <w:rsid w:val="00C24D3E"/>
    <w:rsid w:val="00C26854"/>
    <w:rsid w:val="00C26BC5"/>
    <w:rsid w:val="00C27343"/>
    <w:rsid w:val="00C27517"/>
    <w:rsid w:val="00C27A3F"/>
    <w:rsid w:val="00C31C1F"/>
    <w:rsid w:val="00C33C6B"/>
    <w:rsid w:val="00C3470F"/>
    <w:rsid w:val="00C35071"/>
    <w:rsid w:val="00C3639A"/>
    <w:rsid w:val="00C36880"/>
    <w:rsid w:val="00C36BDD"/>
    <w:rsid w:val="00C37707"/>
    <w:rsid w:val="00C4004E"/>
    <w:rsid w:val="00C4198D"/>
    <w:rsid w:val="00C41F3C"/>
    <w:rsid w:val="00C4571E"/>
    <w:rsid w:val="00C46CAA"/>
    <w:rsid w:val="00C50651"/>
    <w:rsid w:val="00C50A5E"/>
    <w:rsid w:val="00C51AE5"/>
    <w:rsid w:val="00C53BAA"/>
    <w:rsid w:val="00C54DC0"/>
    <w:rsid w:val="00C57BE6"/>
    <w:rsid w:val="00C6533C"/>
    <w:rsid w:val="00C65DE8"/>
    <w:rsid w:val="00C66354"/>
    <w:rsid w:val="00C71D58"/>
    <w:rsid w:val="00C72A8E"/>
    <w:rsid w:val="00C739E7"/>
    <w:rsid w:val="00C77B18"/>
    <w:rsid w:val="00C8137C"/>
    <w:rsid w:val="00C832E5"/>
    <w:rsid w:val="00C843DD"/>
    <w:rsid w:val="00C86637"/>
    <w:rsid w:val="00C90352"/>
    <w:rsid w:val="00C965CD"/>
    <w:rsid w:val="00C9776D"/>
    <w:rsid w:val="00C97833"/>
    <w:rsid w:val="00CA0510"/>
    <w:rsid w:val="00CA35E7"/>
    <w:rsid w:val="00CB077A"/>
    <w:rsid w:val="00CB1C19"/>
    <w:rsid w:val="00CB5E88"/>
    <w:rsid w:val="00CC2BA7"/>
    <w:rsid w:val="00CC473E"/>
    <w:rsid w:val="00CC5C2D"/>
    <w:rsid w:val="00CC6E92"/>
    <w:rsid w:val="00CC6F08"/>
    <w:rsid w:val="00CD0BA7"/>
    <w:rsid w:val="00CD14F1"/>
    <w:rsid w:val="00CD1F08"/>
    <w:rsid w:val="00CD591E"/>
    <w:rsid w:val="00CD5EF8"/>
    <w:rsid w:val="00CD63D8"/>
    <w:rsid w:val="00CE2485"/>
    <w:rsid w:val="00CE2FBB"/>
    <w:rsid w:val="00CE7CCF"/>
    <w:rsid w:val="00CF006E"/>
    <w:rsid w:val="00CF05F6"/>
    <w:rsid w:val="00CF70EA"/>
    <w:rsid w:val="00CF785D"/>
    <w:rsid w:val="00D0197B"/>
    <w:rsid w:val="00D03347"/>
    <w:rsid w:val="00D07F7D"/>
    <w:rsid w:val="00D1052A"/>
    <w:rsid w:val="00D116D2"/>
    <w:rsid w:val="00D12207"/>
    <w:rsid w:val="00D124A7"/>
    <w:rsid w:val="00D16D69"/>
    <w:rsid w:val="00D2118C"/>
    <w:rsid w:val="00D225AB"/>
    <w:rsid w:val="00D236BF"/>
    <w:rsid w:val="00D25BC3"/>
    <w:rsid w:val="00D27E83"/>
    <w:rsid w:val="00D3544F"/>
    <w:rsid w:val="00D371FA"/>
    <w:rsid w:val="00D40501"/>
    <w:rsid w:val="00D40BA9"/>
    <w:rsid w:val="00D425FD"/>
    <w:rsid w:val="00D427F4"/>
    <w:rsid w:val="00D46B00"/>
    <w:rsid w:val="00D501CD"/>
    <w:rsid w:val="00D532AF"/>
    <w:rsid w:val="00D546B3"/>
    <w:rsid w:val="00D55D5A"/>
    <w:rsid w:val="00D568FF"/>
    <w:rsid w:val="00D6052F"/>
    <w:rsid w:val="00D61010"/>
    <w:rsid w:val="00D616C5"/>
    <w:rsid w:val="00D65AD9"/>
    <w:rsid w:val="00D709C4"/>
    <w:rsid w:val="00D74545"/>
    <w:rsid w:val="00D76142"/>
    <w:rsid w:val="00D762C2"/>
    <w:rsid w:val="00D77D1A"/>
    <w:rsid w:val="00D8047B"/>
    <w:rsid w:val="00D80C58"/>
    <w:rsid w:val="00D80C7C"/>
    <w:rsid w:val="00D824FD"/>
    <w:rsid w:val="00D829C8"/>
    <w:rsid w:val="00D85533"/>
    <w:rsid w:val="00D87525"/>
    <w:rsid w:val="00D8790D"/>
    <w:rsid w:val="00D92279"/>
    <w:rsid w:val="00D935E6"/>
    <w:rsid w:val="00D94343"/>
    <w:rsid w:val="00D97DEB"/>
    <w:rsid w:val="00DA16DA"/>
    <w:rsid w:val="00DA2789"/>
    <w:rsid w:val="00DA2AE4"/>
    <w:rsid w:val="00DA2B27"/>
    <w:rsid w:val="00DB2348"/>
    <w:rsid w:val="00DB2CB0"/>
    <w:rsid w:val="00DB2FEB"/>
    <w:rsid w:val="00DB641F"/>
    <w:rsid w:val="00DB7EAA"/>
    <w:rsid w:val="00DC2531"/>
    <w:rsid w:val="00DC4FDF"/>
    <w:rsid w:val="00DC7E55"/>
    <w:rsid w:val="00DD69E0"/>
    <w:rsid w:val="00DD6F14"/>
    <w:rsid w:val="00DD71A7"/>
    <w:rsid w:val="00DE0443"/>
    <w:rsid w:val="00DE0E49"/>
    <w:rsid w:val="00DE15BE"/>
    <w:rsid w:val="00DE240A"/>
    <w:rsid w:val="00DE4F58"/>
    <w:rsid w:val="00DF04BA"/>
    <w:rsid w:val="00DF23A8"/>
    <w:rsid w:val="00DF26B7"/>
    <w:rsid w:val="00DF2923"/>
    <w:rsid w:val="00DF42DD"/>
    <w:rsid w:val="00DF496D"/>
    <w:rsid w:val="00DF5A1A"/>
    <w:rsid w:val="00DF6121"/>
    <w:rsid w:val="00DF632C"/>
    <w:rsid w:val="00DF7B19"/>
    <w:rsid w:val="00DF7D44"/>
    <w:rsid w:val="00E0347D"/>
    <w:rsid w:val="00E039EA"/>
    <w:rsid w:val="00E03F72"/>
    <w:rsid w:val="00E042FF"/>
    <w:rsid w:val="00E071B9"/>
    <w:rsid w:val="00E14EF9"/>
    <w:rsid w:val="00E15BF6"/>
    <w:rsid w:val="00E1660C"/>
    <w:rsid w:val="00E177B4"/>
    <w:rsid w:val="00E20FFD"/>
    <w:rsid w:val="00E21C73"/>
    <w:rsid w:val="00E252BA"/>
    <w:rsid w:val="00E25DA8"/>
    <w:rsid w:val="00E303A6"/>
    <w:rsid w:val="00E3078F"/>
    <w:rsid w:val="00E32D72"/>
    <w:rsid w:val="00E36F1B"/>
    <w:rsid w:val="00E403A2"/>
    <w:rsid w:val="00E4114A"/>
    <w:rsid w:val="00E41677"/>
    <w:rsid w:val="00E416E5"/>
    <w:rsid w:val="00E4259E"/>
    <w:rsid w:val="00E439C7"/>
    <w:rsid w:val="00E529DE"/>
    <w:rsid w:val="00E53ED6"/>
    <w:rsid w:val="00E5501F"/>
    <w:rsid w:val="00E55272"/>
    <w:rsid w:val="00E558BD"/>
    <w:rsid w:val="00E573EA"/>
    <w:rsid w:val="00E57826"/>
    <w:rsid w:val="00E61E32"/>
    <w:rsid w:val="00E627C5"/>
    <w:rsid w:val="00E627FE"/>
    <w:rsid w:val="00E71310"/>
    <w:rsid w:val="00E726D5"/>
    <w:rsid w:val="00E74CB0"/>
    <w:rsid w:val="00E74F61"/>
    <w:rsid w:val="00E77447"/>
    <w:rsid w:val="00E779E1"/>
    <w:rsid w:val="00E81542"/>
    <w:rsid w:val="00E828A7"/>
    <w:rsid w:val="00E845AB"/>
    <w:rsid w:val="00E84825"/>
    <w:rsid w:val="00E84D12"/>
    <w:rsid w:val="00E85E39"/>
    <w:rsid w:val="00E863C0"/>
    <w:rsid w:val="00E87F95"/>
    <w:rsid w:val="00E922AB"/>
    <w:rsid w:val="00EA0844"/>
    <w:rsid w:val="00EA22CD"/>
    <w:rsid w:val="00EA446B"/>
    <w:rsid w:val="00EB0B97"/>
    <w:rsid w:val="00EB17DD"/>
    <w:rsid w:val="00EB1925"/>
    <w:rsid w:val="00EB21D5"/>
    <w:rsid w:val="00EB6B30"/>
    <w:rsid w:val="00EC0EC1"/>
    <w:rsid w:val="00EC2126"/>
    <w:rsid w:val="00EC32F5"/>
    <w:rsid w:val="00EC5280"/>
    <w:rsid w:val="00EC5FFE"/>
    <w:rsid w:val="00ED1AC1"/>
    <w:rsid w:val="00ED5FA8"/>
    <w:rsid w:val="00ED7EE1"/>
    <w:rsid w:val="00EE0961"/>
    <w:rsid w:val="00EE0CA5"/>
    <w:rsid w:val="00EE2ADC"/>
    <w:rsid w:val="00EE43D2"/>
    <w:rsid w:val="00EF2B93"/>
    <w:rsid w:val="00EF580A"/>
    <w:rsid w:val="00EF6799"/>
    <w:rsid w:val="00F018B1"/>
    <w:rsid w:val="00F04123"/>
    <w:rsid w:val="00F04930"/>
    <w:rsid w:val="00F108E8"/>
    <w:rsid w:val="00F14605"/>
    <w:rsid w:val="00F158E6"/>
    <w:rsid w:val="00F16FB0"/>
    <w:rsid w:val="00F17095"/>
    <w:rsid w:val="00F17861"/>
    <w:rsid w:val="00F17E3D"/>
    <w:rsid w:val="00F217F5"/>
    <w:rsid w:val="00F32133"/>
    <w:rsid w:val="00F32D2A"/>
    <w:rsid w:val="00F33183"/>
    <w:rsid w:val="00F35558"/>
    <w:rsid w:val="00F36E97"/>
    <w:rsid w:val="00F3722F"/>
    <w:rsid w:val="00F37DCA"/>
    <w:rsid w:val="00F41E45"/>
    <w:rsid w:val="00F45EFA"/>
    <w:rsid w:val="00F46D44"/>
    <w:rsid w:val="00F51EDA"/>
    <w:rsid w:val="00F526BF"/>
    <w:rsid w:val="00F57405"/>
    <w:rsid w:val="00F61FE2"/>
    <w:rsid w:val="00F63485"/>
    <w:rsid w:val="00F67067"/>
    <w:rsid w:val="00F73D8F"/>
    <w:rsid w:val="00F73EE6"/>
    <w:rsid w:val="00F764B5"/>
    <w:rsid w:val="00F772AF"/>
    <w:rsid w:val="00F82907"/>
    <w:rsid w:val="00F84F8C"/>
    <w:rsid w:val="00F8631E"/>
    <w:rsid w:val="00F906D5"/>
    <w:rsid w:val="00F908D9"/>
    <w:rsid w:val="00F912F5"/>
    <w:rsid w:val="00F921C1"/>
    <w:rsid w:val="00F925C8"/>
    <w:rsid w:val="00F95D01"/>
    <w:rsid w:val="00FA15C4"/>
    <w:rsid w:val="00FA37C9"/>
    <w:rsid w:val="00FA62FC"/>
    <w:rsid w:val="00FB1ADA"/>
    <w:rsid w:val="00FB2D57"/>
    <w:rsid w:val="00FB4D94"/>
    <w:rsid w:val="00FB528F"/>
    <w:rsid w:val="00FB6E62"/>
    <w:rsid w:val="00FB7C56"/>
    <w:rsid w:val="00FC5777"/>
    <w:rsid w:val="00FC5AE6"/>
    <w:rsid w:val="00FD1673"/>
    <w:rsid w:val="00FD69EE"/>
    <w:rsid w:val="00FD7ACA"/>
    <w:rsid w:val="00FE199E"/>
    <w:rsid w:val="00FE355D"/>
    <w:rsid w:val="00FE40C2"/>
    <w:rsid w:val="00FE729C"/>
    <w:rsid w:val="00FF24F0"/>
    <w:rsid w:val="00FF382A"/>
    <w:rsid w:val="00FF4BF0"/>
    <w:rsid w:val="024D47D2"/>
    <w:rsid w:val="02C941D1"/>
    <w:rsid w:val="035A2B94"/>
    <w:rsid w:val="035D5757"/>
    <w:rsid w:val="041462FC"/>
    <w:rsid w:val="050C118C"/>
    <w:rsid w:val="052E1CF9"/>
    <w:rsid w:val="054422D8"/>
    <w:rsid w:val="05A946DC"/>
    <w:rsid w:val="06742CD1"/>
    <w:rsid w:val="07092747"/>
    <w:rsid w:val="082C5AC1"/>
    <w:rsid w:val="0874698D"/>
    <w:rsid w:val="0A8817F5"/>
    <w:rsid w:val="0B0E3963"/>
    <w:rsid w:val="0BC47C2C"/>
    <w:rsid w:val="0C610937"/>
    <w:rsid w:val="0DC9777B"/>
    <w:rsid w:val="0F262938"/>
    <w:rsid w:val="0F7E2CE7"/>
    <w:rsid w:val="10E03C50"/>
    <w:rsid w:val="11352FE1"/>
    <w:rsid w:val="11CC6555"/>
    <w:rsid w:val="12AA36D7"/>
    <w:rsid w:val="13043850"/>
    <w:rsid w:val="141548E0"/>
    <w:rsid w:val="14AD648E"/>
    <w:rsid w:val="16C755BB"/>
    <w:rsid w:val="18644832"/>
    <w:rsid w:val="18C35E7D"/>
    <w:rsid w:val="18D323A1"/>
    <w:rsid w:val="1BB74966"/>
    <w:rsid w:val="1C1B05E2"/>
    <w:rsid w:val="1C316C17"/>
    <w:rsid w:val="1CBA7627"/>
    <w:rsid w:val="1CE912A0"/>
    <w:rsid w:val="1D541459"/>
    <w:rsid w:val="1DD7559C"/>
    <w:rsid w:val="1FDE0E64"/>
    <w:rsid w:val="21004E0A"/>
    <w:rsid w:val="212321B4"/>
    <w:rsid w:val="21CB5F62"/>
    <w:rsid w:val="220872AB"/>
    <w:rsid w:val="22615985"/>
    <w:rsid w:val="244A087D"/>
    <w:rsid w:val="246041A9"/>
    <w:rsid w:val="25091A8F"/>
    <w:rsid w:val="25797B77"/>
    <w:rsid w:val="257A49D0"/>
    <w:rsid w:val="26DE799C"/>
    <w:rsid w:val="26ED7B91"/>
    <w:rsid w:val="26F915BD"/>
    <w:rsid w:val="27163D4E"/>
    <w:rsid w:val="276339C7"/>
    <w:rsid w:val="27633F67"/>
    <w:rsid w:val="27BE1C63"/>
    <w:rsid w:val="27CC4509"/>
    <w:rsid w:val="27FC170F"/>
    <w:rsid w:val="289547BB"/>
    <w:rsid w:val="29403D01"/>
    <w:rsid w:val="2A8041D4"/>
    <w:rsid w:val="2A832503"/>
    <w:rsid w:val="2AA66A22"/>
    <w:rsid w:val="2AB20694"/>
    <w:rsid w:val="2B2C0F7C"/>
    <w:rsid w:val="2B3207AC"/>
    <w:rsid w:val="2B5F21C4"/>
    <w:rsid w:val="2C4B6A54"/>
    <w:rsid w:val="2CB50869"/>
    <w:rsid w:val="2CD17928"/>
    <w:rsid w:val="2D1F2ECF"/>
    <w:rsid w:val="2D2C5122"/>
    <w:rsid w:val="2E113916"/>
    <w:rsid w:val="2F3D3297"/>
    <w:rsid w:val="2F6D568A"/>
    <w:rsid w:val="2FFE4C0B"/>
    <w:rsid w:val="30A31FA5"/>
    <w:rsid w:val="30B93BB4"/>
    <w:rsid w:val="321A47FE"/>
    <w:rsid w:val="321B0E35"/>
    <w:rsid w:val="32534831"/>
    <w:rsid w:val="334210A5"/>
    <w:rsid w:val="338F6A70"/>
    <w:rsid w:val="34352791"/>
    <w:rsid w:val="349D6952"/>
    <w:rsid w:val="351C4ECD"/>
    <w:rsid w:val="352E6A48"/>
    <w:rsid w:val="3703062E"/>
    <w:rsid w:val="37151A93"/>
    <w:rsid w:val="372061C2"/>
    <w:rsid w:val="38CE5C82"/>
    <w:rsid w:val="38E86EE0"/>
    <w:rsid w:val="3933698C"/>
    <w:rsid w:val="39743A48"/>
    <w:rsid w:val="39D75A17"/>
    <w:rsid w:val="39DF250E"/>
    <w:rsid w:val="39DF3CFF"/>
    <w:rsid w:val="3AA50B5B"/>
    <w:rsid w:val="3B450C78"/>
    <w:rsid w:val="3C9C1A33"/>
    <w:rsid w:val="3CFB4D9A"/>
    <w:rsid w:val="3DBA0C37"/>
    <w:rsid w:val="3EDD0446"/>
    <w:rsid w:val="4222442F"/>
    <w:rsid w:val="42237CDF"/>
    <w:rsid w:val="42DB37CB"/>
    <w:rsid w:val="42E02F54"/>
    <w:rsid w:val="4374370A"/>
    <w:rsid w:val="44646C83"/>
    <w:rsid w:val="448F3C36"/>
    <w:rsid w:val="44A73F1D"/>
    <w:rsid w:val="44CF456D"/>
    <w:rsid w:val="45A43E08"/>
    <w:rsid w:val="46073939"/>
    <w:rsid w:val="47761A6F"/>
    <w:rsid w:val="488E3091"/>
    <w:rsid w:val="4B1F4A9F"/>
    <w:rsid w:val="4BC2069F"/>
    <w:rsid w:val="4DC552A2"/>
    <w:rsid w:val="4E3B77D3"/>
    <w:rsid w:val="4E89266D"/>
    <w:rsid w:val="4EB36E4C"/>
    <w:rsid w:val="4EC310A1"/>
    <w:rsid w:val="4FA63017"/>
    <w:rsid w:val="4FFA6DFC"/>
    <w:rsid w:val="506671F4"/>
    <w:rsid w:val="510F4A55"/>
    <w:rsid w:val="513370A1"/>
    <w:rsid w:val="51EF5ED5"/>
    <w:rsid w:val="52083889"/>
    <w:rsid w:val="520E43DC"/>
    <w:rsid w:val="525947E7"/>
    <w:rsid w:val="52A4155E"/>
    <w:rsid w:val="539A48E7"/>
    <w:rsid w:val="54930FD0"/>
    <w:rsid w:val="55CC1183"/>
    <w:rsid w:val="56BC4708"/>
    <w:rsid w:val="570603AC"/>
    <w:rsid w:val="57A66969"/>
    <w:rsid w:val="57C71B98"/>
    <w:rsid w:val="581060BA"/>
    <w:rsid w:val="58D00A6C"/>
    <w:rsid w:val="590C5B4A"/>
    <w:rsid w:val="597E4543"/>
    <w:rsid w:val="59B97EEC"/>
    <w:rsid w:val="5AD54B3A"/>
    <w:rsid w:val="5C0A203D"/>
    <w:rsid w:val="5C2313D1"/>
    <w:rsid w:val="5C2E5732"/>
    <w:rsid w:val="5E48575F"/>
    <w:rsid w:val="5ECC3910"/>
    <w:rsid w:val="5F0A6F89"/>
    <w:rsid w:val="5F1449EF"/>
    <w:rsid w:val="5FAD7728"/>
    <w:rsid w:val="5FAE1382"/>
    <w:rsid w:val="60501DC9"/>
    <w:rsid w:val="610C0686"/>
    <w:rsid w:val="620608D6"/>
    <w:rsid w:val="62497922"/>
    <w:rsid w:val="628C7CD0"/>
    <w:rsid w:val="631A5E43"/>
    <w:rsid w:val="63A021A6"/>
    <w:rsid w:val="6598698C"/>
    <w:rsid w:val="662B0131"/>
    <w:rsid w:val="66F72FEC"/>
    <w:rsid w:val="6902643A"/>
    <w:rsid w:val="691E4ABC"/>
    <w:rsid w:val="69AF24F6"/>
    <w:rsid w:val="6A257A3E"/>
    <w:rsid w:val="6AE12D9C"/>
    <w:rsid w:val="6B1730B2"/>
    <w:rsid w:val="6B383ED3"/>
    <w:rsid w:val="6C5C3471"/>
    <w:rsid w:val="6C767F1C"/>
    <w:rsid w:val="6D201D14"/>
    <w:rsid w:val="6D8C3A3A"/>
    <w:rsid w:val="6DB528E2"/>
    <w:rsid w:val="6E4A0A40"/>
    <w:rsid w:val="6E6B63E3"/>
    <w:rsid w:val="6F985025"/>
    <w:rsid w:val="6FC26198"/>
    <w:rsid w:val="7267559C"/>
    <w:rsid w:val="744F6F9A"/>
    <w:rsid w:val="74A40EAA"/>
    <w:rsid w:val="75367C62"/>
    <w:rsid w:val="758E7D5D"/>
    <w:rsid w:val="75E63EAD"/>
    <w:rsid w:val="76B34539"/>
    <w:rsid w:val="78A4447D"/>
    <w:rsid w:val="79B004CD"/>
    <w:rsid w:val="7BD24372"/>
    <w:rsid w:val="7C015414"/>
    <w:rsid w:val="7C1B7AA8"/>
    <w:rsid w:val="7CDB54F6"/>
    <w:rsid w:val="7D0C37E7"/>
    <w:rsid w:val="7D496493"/>
    <w:rsid w:val="7EC7623E"/>
    <w:rsid w:val="7F121106"/>
    <w:rsid w:val="7FC248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3">
    <w:name w:val="heading 1"/>
    <w:basedOn w:val="1"/>
    <w:next w:val="1"/>
    <w:link w:val="28"/>
    <w:qFormat/>
    <w:uiPriority w:val="9"/>
    <w:pPr>
      <w:keepNext/>
      <w:keepLines/>
      <w:numPr>
        <w:ilvl w:val="0"/>
        <w:numId w:val="1"/>
      </w:numPr>
      <w:spacing w:before="120" w:after="120"/>
      <w:ind w:firstLine="0" w:firstLineChars="0"/>
      <w:outlineLvl w:val="0"/>
    </w:pPr>
    <w:rPr>
      <w:b/>
      <w:bCs/>
      <w:kern w:val="44"/>
      <w:sz w:val="36"/>
      <w:szCs w:val="44"/>
    </w:rPr>
  </w:style>
  <w:style w:type="paragraph" w:styleId="4">
    <w:name w:val="heading 2"/>
    <w:basedOn w:val="1"/>
    <w:next w:val="1"/>
    <w:link w:val="29"/>
    <w:unhideWhenUsed/>
    <w:qFormat/>
    <w:uiPriority w:val="9"/>
    <w:pPr>
      <w:keepNext/>
      <w:keepLines/>
      <w:numPr>
        <w:ilvl w:val="1"/>
        <w:numId w:val="1"/>
      </w:numPr>
      <w:spacing w:before="120" w:after="120"/>
      <w:ind w:firstLine="0" w:firstLineChars="0"/>
      <w:outlineLvl w:val="1"/>
    </w:pPr>
    <w:rPr>
      <w:rFonts w:cstheme="majorBidi"/>
      <w:b/>
      <w:bCs/>
      <w:sz w:val="32"/>
      <w:szCs w:val="32"/>
    </w:rPr>
  </w:style>
  <w:style w:type="paragraph" w:styleId="5">
    <w:name w:val="heading 3"/>
    <w:basedOn w:val="1"/>
    <w:next w:val="1"/>
    <w:link w:val="30"/>
    <w:unhideWhenUsed/>
    <w:qFormat/>
    <w:uiPriority w:val="9"/>
    <w:pPr>
      <w:keepNext/>
      <w:keepLines/>
      <w:numPr>
        <w:ilvl w:val="2"/>
        <w:numId w:val="1"/>
      </w:numPr>
      <w:spacing w:before="60" w:after="60"/>
      <w:ind w:left="0" w:firstLine="0" w:firstLineChars="0"/>
      <w:outlineLvl w:val="2"/>
    </w:pPr>
    <w:rPr>
      <w:b/>
      <w:bCs/>
      <w:sz w:val="28"/>
      <w:szCs w:val="32"/>
    </w:rPr>
  </w:style>
  <w:style w:type="character" w:default="1" w:styleId="24">
    <w:name w:val="Default Paragraph Font"/>
    <w:semiHidden/>
    <w:unhideWhenUsed/>
    <w:qFormat/>
    <w:uiPriority w:val="1"/>
  </w:style>
  <w:style w:type="table" w:default="1" w:styleId="22">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sz w:val="20"/>
      <w:szCs w:val="20"/>
    </w:rPr>
    <w:tblPr>
      <w:tblCellMar>
        <w:top w:w="0" w:type="dxa"/>
        <w:left w:w="108" w:type="dxa"/>
        <w:bottom w:w="0" w:type="dxa"/>
        <w:right w:w="108" w:type="dxa"/>
      </w:tblCellMar>
    </w:tblPr>
  </w:style>
  <w:style w:type="paragraph" w:customStyle="1" w:styleId="2">
    <w:name w:val="正文 首行缩进:  2 字符"/>
    <w:basedOn w:val="1"/>
    <w:qFormat/>
    <w:uiPriority w:val="0"/>
    <w:pPr>
      <w:spacing w:before="0" w:line="240" w:lineRule="auto"/>
      <w:ind w:firstLine="579" w:firstLineChars="200"/>
    </w:pPr>
    <w:rPr>
      <w:rFonts w:ascii="Times New Roman" w:hAnsi="Times New Roman" w:cs="宋体"/>
      <w:sz w:val="28"/>
      <w:szCs w:val="20"/>
    </w:rPr>
  </w:style>
  <w:style w:type="paragraph" w:styleId="6">
    <w:name w:val="Normal Indent"/>
    <w:basedOn w:val="1"/>
    <w:qFormat/>
    <w:uiPriority w:val="0"/>
    <w:pPr>
      <w:spacing w:line="240" w:lineRule="auto"/>
      <w:ind w:firstLine="420"/>
    </w:pPr>
    <w:rPr>
      <w:rFonts w:cs="Times New Roman"/>
      <w:kern w:val="0"/>
      <w:sz w:val="20"/>
      <w:szCs w:val="24"/>
    </w:r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annotation text"/>
    <w:basedOn w:val="1"/>
    <w:link w:val="44"/>
    <w:unhideWhenUsed/>
    <w:qFormat/>
    <w:uiPriority w:val="99"/>
    <w:pPr>
      <w:jc w:val="left"/>
    </w:pPr>
  </w:style>
  <w:style w:type="paragraph" w:styleId="9">
    <w:name w:val="Body Text"/>
    <w:basedOn w:val="1"/>
    <w:semiHidden/>
    <w:qFormat/>
    <w:uiPriority w:val="0"/>
    <w:rPr>
      <w:rFonts w:ascii="仿宋" w:hAnsi="仿宋" w:eastAsia="仿宋" w:cs="仿宋"/>
      <w:sz w:val="31"/>
      <w:szCs w:val="31"/>
      <w:lang w:val="en-US" w:eastAsia="en-US" w:bidi="ar-SA"/>
    </w:rPr>
  </w:style>
  <w:style w:type="paragraph" w:styleId="10">
    <w:name w:val="Body Text Indent"/>
    <w:basedOn w:val="1"/>
    <w:next w:val="11"/>
    <w:qFormat/>
    <w:uiPriority w:val="0"/>
    <w:pPr>
      <w:spacing w:after="120"/>
      <w:ind w:left="420" w:leftChars="200"/>
    </w:pPr>
    <w:rPr>
      <w:kern w:val="0"/>
      <w:sz w:val="24"/>
      <w:szCs w:val="20"/>
    </w:rPr>
  </w:style>
  <w:style w:type="paragraph" w:customStyle="1" w:styleId="11">
    <w:name w:val="样式 正文文本缩进 + 行距: 1.5 倍行距"/>
    <w:basedOn w:val="1"/>
    <w:qFormat/>
    <w:uiPriority w:val="0"/>
    <w:pPr>
      <w:spacing w:after="120"/>
      <w:ind w:left="90" w:leftChars="32" w:firstLine="560" w:firstLineChars="200"/>
    </w:pPr>
    <w:rPr>
      <w:rFonts w:cs="宋体"/>
    </w:rPr>
  </w:style>
  <w:style w:type="paragraph" w:styleId="12">
    <w:name w:val="toc 3"/>
    <w:basedOn w:val="1"/>
    <w:next w:val="1"/>
    <w:autoRedefine/>
    <w:unhideWhenUsed/>
    <w:qFormat/>
    <w:uiPriority w:val="39"/>
    <w:pPr>
      <w:ind w:left="840" w:leftChars="400"/>
    </w:pPr>
  </w:style>
  <w:style w:type="paragraph" w:styleId="13">
    <w:name w:val="Balloon Text"/>
    <w:basedOn w:val="1"/>
    <w:link w:val="43"/>
    <w:semiHidden/>
    <w:unhideWhenUsed/>
    <w:qFormat/>
    <w:uiPriority w:val="99"/>
    <w:pPr>
      <w:spacing w:line="240" w:lineRule="auto"/>
    </w:pPr>
    <w:rPr>
      <w:sz w:val="18"/>
      <w:szCs w:val="18"/>
    </w:rPr>
  </w:style>
  <w:style w:type="paragraph" w:styleId="14">
    <w:name w:val="footer"/>
    <w:basedOn w:val="1"/>
    <w:link w:val="32"/>
    <w:unhideWhenUsed/>
    <w:qFormat/>
    <w:uiPriority w:val="99"/>
    <w:pPr>
      <w:tabs>
        <w:tab w:val="center" w:pos="4153"/>
        <w:tab w:val="right" w:pos="8306"/>
      </w:tabs>
      <w:snapToGrid w:val="0"/>
      <w:spacing w:line="240" w:lineRule="auto"/>
      <w:jc w:val="left"/>
    </w:pPr>
    <w:rPr>
      <w:sz w:val="18"/>
      <w:szCs w:val="18"/>
    </w:rPr>
  </w:style>
  <w:style w:type="paragraph" w:styleId="15">
    <w:name w:val="header"/>
    <w:basedOn w:val="1"/>
    <w:link w:val="31"/>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6">
    <w:name w:val="toc 1"/>
    <w:basedOn w:val="1"/>
    <w:next w:val="1"/>
    <w:autoRedefine/>
    <w:unhideWhenUsed/>
    <w:qFormat/>
    <w:uiPriority w:val="39"/>
  </w:style>
  <w:style w:type="paragraph" w:styleId="17">
    <w:name w:val="Subtitle"/>
    <w:basedOn w:val="1"/>
    <w:next w:val="1"/>
    <w:link w:val="33"/>
    <w:qFormat/>
    <w:uiPriority w:val="11"/>
    <w:pPr>
      <w:ind w:firstLine="0" w:firstLineChars="0"/>
      <w:outlineLvl w:val="1"/>
    </w:pPr>
    <w:rPr>
      <w:rFonts w:ascii="Calibri" w:hAnsi="Calibri"/>
      <w:b/>
      <w:bCs/>
      <w:kern w:val="28"/>
      <w:sz w:val="30"/>
      <w:szCs w:val="32"/>
    </w:rPr>
  </w:style>
  <w:style w:type="paragraph" w:styleId="18">
    <w:name w:val="toc 2"/>
    <w:basedOn w:val="1"/>
    <w:next w:val="1"/>
    <w:autoRedefine/>
    <w:unhideWhenUsed/>
    <w:qFormat/>
    <w:uiPriority w:val="39"/>
    <w:pPr>
      <w:ind w:left="420" w:leftChars="200"/>
    </w:pPr>
  </w:style>
  <w:style w:type="paragraph" w:styleId="19">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0">
    <w:name w:val="Title"/>
    <w:basedOn w:val="1"/>
    <w:next w:val="1"/>
    <w:link w:val="27"/>
    <w:qFormat/>
    <w:uiPriority w:val="10"/>
    <w:pPr>
      <w:spacing w:before="960" w:after="240" w:line="720" w:lineRule="auto"/>
      <w:ind w:firstLine="0" w:firstLineChars="0"/>
      <w:jc w:val="center"/>
      <w:outlineLvl w:val="0"/>
    </w:pPr>
    <w:rPr>
      <w:rFonts w:ascii="Calibri" w:hAnsi="Calibri" w:cstheme="majorBidi"/>
      <w:b/>
      <w:bCs/>
      <w:sz w:val="48"/>
      <w:szCs w:val="32"/>
    </w:rPr>
  </w:style>
  <w:style w:type="paragraph" w:styleId="21">
    <w:name w:val="Body Text First Indent 2"/>
    <w:basedOn w:val="10"/>
    <w:next w:val="1"/>
    <w:qFormat/>
    <w:uiPriority w:val="0"/>
    <w:pPr>
      <w:ind w:firstLine="420" w:firstLineChars="200"/>
    </w:pPr>
  </w:style>
  <w:style w:type="table" w:styleId="23">
    <w:name w:val="Table Grid"/>
    <w:basedOn w:val="2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Hyperlink"/>
    <w:basedOn w:val="24"/>
    <w:unhideWhenUsed/>
    <w:qFormat/>
    <w:uiPriority w:val="99"/>
    <w:rPr>
      <w:color w:val="0563C1" w:themeColor="hyperlink"/>
      <w:u w:val="single"/>
      <w14:textFill>
        <w14:solidFill>
          <w14:schemeClr w14:val="hlink"/>
        </w14:solidFill>
      </w14:textFill>
    </w:rPr>
  </w:style>
  <w:style w:type="character" w:styleId="26">
    <w:name w:val="annotation reference"/>
    <w:basedOn w:val="24"/>
    <w:semiHidden/>
    <w:unhideWhenUsed/>
    <w:qFormat/>
    <w:uiPriority w:val="99"/>
    <w:rPr>
      <w:sz w:val="21"/>
      <w:szCs w:val="21"/>
    </w:rPr>
  </w:style>
  <w:style w:type="character" w:customStyle="1" w:styleId="27">
    <w:name w:val="标题 字符"/>
    <w:basedOn w:val="24"/>
    <w:link w:val="20"/>
    <w:qFormat/>
    <w:uiPriority w:val="10"/>
    <w:rPr>
      <w:rFonts w:ascii="Calibri" w:hAnsi="Calibri" w:eastAsia="宋体" w:cstheme="majorBidi"/>
      <w:b/>
      <w:bCs/>
      <w:sz w:val="48"/>
      <w:szCs w:val="32"/>
    </w:rPr>
  </w:style>
  <w:style w:type="character" w:customStyle="1" w:styleId="28">
    <w:name w:val="标题 1 字符"/>
    <w:basedOn w:val="24"/>
    <w:link w:val="3"/>
    <w:qFormat/>
    <w:uiPriority w:val="9"/>
    <w:rPr>
      <w:rFonts w:ascii="Times New Roman" w:hAnsi="Times New Roman" w:eastAsia="宋体"/>
      <w:b/>
      <w:bCs/>
      <w:kern w:val="44"/>
      <w:sz w:val="36"/>
      <w:szCs w:val="44"/>
    </w:rPr>
  </w:style>
  <w:style w:type="character" w:customStyle="1" w:styleId="29">
    <w:name w:val="标题 2 字符"/>
    <w:basedOn w:val="24"/>
    <w:link w:val="4"/>
    <w:qFormat/>
    <w:uiPriority w:val="9"/>
    <w:rPr>
      <w:rFonts w:ascii="Times New Roman" w:hAnsi="Times New Roman" w:eastAsia="宋体" w:cstheme="majorBidi"/>
      <w:b/>
      <w:bCs/>
      <w:sz w:val="32"/>
      <w:szCs w:val="32"/>
    </w:rPr>
  </w:style>
  <w:style w:type="character" w:customStyle="1" w:styleId="30">
    <w:name w:val="标题 3 字符"/>
    <w:basedOn w:val="24"/>
    <w:link w:val="5"/>
    <w:qFormat/>
    <w:uiPriority w:val="9"/>
    <w:rPr>
      <w:rFonts w:ascii="Times New Roman" w:hAnsi="Times New Roman" w:eastAsia="宋体"/>
      <w:b/>
      <w:bCs/>
      <w:sz w:val="28"/>
      <w:szCs w:val="32"/>
    </w:rPr>
  </w:style>
  <w:style w:type="character" w:customStyle="1" w:styleId="31">
    <w:name w:val="页眉 字符"/>
    <w:basedOn w:val="24"/>
    <w:link w:val="15"/>
    <w:qFormat/>
    <w:uiPriority w:val="99"/>
    <w:rPr>
      <w:rFonts w:ascii="Times New Roman" w:hAnsi="Times New Roman" w:eastAsia="宋体"/>
      <w:sz w:val="18"/>
      <w:szCs w:val="18"/>
    </w:rPr>
  </w:style>
  <w:style w:type="character" w:customStyle="1" w:styleId="32">
    <w:name w:val="页脚 字符"/>
    <w:basedOn w:val="24"/>
    <w:link w:val="14"/>
    <w:qFormat/>
    <w:uiPriority w:val="99"/>
    <w:rPr>
      <w:rFonts w:ascii="Times New Roman" w:hAnsi="Times New Roman" w:eastAsia="宋体"/>
      <w:sz w:val="18"/>
      <w:szCs w:val="18"/>
    </w:rPr>
  </w:style>
  <w:style w:type="character" w:customStyle="1" w:styleId="33">
    <w:name w:val="副标题 字符"/>
    <w:basedOn w:val="24"/>
    <w:link w:val="17"/>
    <w:qFormat/>
    <w:uiPriority w:val="11"/>
    <w:rPr>
      <w:rFonts w:ascii="Calibri" w:hAnsi="Calibri" w:eastAsia="宋体"/>
      <w:b/>
      <w:bCs/>
      <w:kern w:val="28"/>
      <w:sz w:val="30"/>
      <w:szCs w:val="32"/>
    </w:rPr>
  </w:style>
  <w:style w:type="paragraph" w:customStyle="1" w:styleId="34">
    <w:name w:val="表格正文"/>
    <w:basedOn w:val="1"/>
    <w:link w:val="35"/>
    <w:qFormat/>
    <w:uiPriority w:val="0"/>
    <w:pPr>
      <w:spacing w:line="240" w:lineRule="auto"/>
      <w:ind w:firstLine="0" w:firstLineChars="0"/>
      <w:jc w:val="center"/>
    </w:pPr>
    <w:rPr>
      <w:sz w:val="21"/>
    </w:rPr>
  </w:style>
  <w:style w:type="character" w:customStyle="1" w:styleId="35">
    <w:name w:val="表格正文 字符"/>
    <w:basedOn w:val="24"/>
    <w:link w:val="34"/>
    <w:qFormat/>
    <w:uiPriority w:val="0"/>
    <w:rPr>
      <w:rFonts w:ascii="Times New Roman" w:hAnsi="Times New Roman" w:eastAsia="宋体"/>
    </w:rPr>
  </w:style>
  <w:style w:type="paragraph" w:customStyle="1" w:styleId="36">
    <w:name w:val="表格标题"/>
    <w:basedOn w:val="34"/>
    <w:link w:val="37"/>
    <w:qFormat/>
    <w:uiPriority w:val="0"/>
    <w:rPr>
      <w:b/>
    </w:rPr>
  </w:style>
  <w:style w:type="character" w:customStyle="1" w:styleId="37">
    <w:name w:val="表格标题 字符"/>
    <w:basedOn w:val="35"/>
    <w:link w:val="36"/>
    <w:qFormat/>
    <w:uiPriority w:val="0"/>
    <w:rPr>
      <w:rFonts w:ascii="Times New Roman" w:hAnsi="Times New Roman" w:eastAsia="宋体"/>
      <w:b/>
    </w:rPr>
  </w:style>
  <w:style w:type="paragraph" w:customStyle="1" w:styleId="38">
    <w:name w:val="图表标题"/>
    <w:basedOn w:val="1"/>
    <w:link w:val="39"/>
    <w:qFormat/>
    <w:uiPriority w:val="0"/>
    <w:pPr>
      <w:spacing w:line="240" w:lineRule="auto"/>
      <w:ind w:firstLine="0" w:firstLineChars="0"/>
      <w:jc w:val="center"/>
    </w:pPr>
    <w:rPr>
      <w:b/>
      <w:sz w:val="21"/>
    </w:rPr>
  </w:style>
  <w:style w:type="character" w:customStyle="1" w:styleId="39">
    <w:name w:val="图表标题 字符"/>
    <w:basedOn w:val="24"/>
    <w:link w:val="38"/>
    <w:qFormat/>
    <w:uiPriority w:val="0"/>
    <w:rPr>
      <w:rFonts w:ascii="Times New Roman" w:hAnsi="Times New Roman" w:eastAsia="宋体"/>
      <w:b/>
    </w:rPr>
  </w:style>
  <w:style w:type="paragraph" w:customStyle="1" w:styleId="40">
    <w:name w:val="TOC Heading"/>
    <w:basedOn w:val="3"/>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41">
    <w:name w:val="表格"/>
    <w:basedOn w:val="1"/>
    <w:qFormat/>
    <w:uiPriority w:val="0"/>
    <w:pPr>
      <w:autoSpaceDE w:val="0"/>
      <w:autoSpaceDN w:val="0"/>
      <w:adjustRightInd w:val="0"/>
      <w:snapToGrid w:val="0"/>
      <w:spacing w:line="240" w:lineRule="auto"/>
      <w:ind w:firstLine="0" w:firstLineChars="0"/>
      <w:jc w:val="center"/>
    </w:pPr>
    <w:rPr>
      <w:bCs/>
      <w:kern w:val="0"/>
      <w:sz w:val="21"/>
      <w:szCs w:val="21"/>
    </w:rPr>
  </w:style>
  <w:style w:type="paragraph" w:customStyle="1" w:styleId="42">
    <w:name w:val="表头"/>
    <w:basedOn w:val="41"/>
    <w:qFormat/>
    <w:uiPriority w:val="0"/>
    <w:rPr>
      <w:b/>
    </w:rPr>
  </w:style>
  <w:style w:type="character" w:customStyle="1" w:styleId="43">
    <w:name w:val="批注框文本 字符"/>
    <w:basedOn w:val="24"/>
    <w:link w:val="13"/>
    <w:semiHidden/>
    <w:qFormat/>
    <w:uiPriority w:val="99"/>
    <w:rPr>
      <w:rFonts w:ascii="Times New Roman" w:hAnsi="Times New Roman" w:eastAsia="宋体"/>
      <w:sz w:val="18"/>
      <w:szCs w:val="18"/>
    </w:rPr>
  </w:style>
  <w:style w:type="character" w:customStyle="1" w:styleId="44">
    <w:name w:val="批注文字 字符"/>
    <w:basedOn w:val="24"/>
    <w:link w:val="8"/>
    <w:qFormat/>
    <w:uiPriority w:val="99"/>
    <w:rPr>
      <w:rFonts w:ascii="Times New Roman" w:hAnsi="Times New Roman" w:eastAsia="宋体"/>
      <w:sz w:val="24"/>
    </w:rPr>
  </w:style>
  <w:style w:type="paragraph" w:customStyle="1" w:styleId="45">
    <w:name w:val="Default"/>
    <w:basedOn w:val="46"/>
    <w:next w:val="47"/>
    <w:link w:val="49"/>
    <w:qFormat/>
    <w:uiPriority w:val="99"/>
    <w:pPr>
      <w:autoSpaceDE w:val="0"/>
      <w:autoSpaceDN w:val="0"/>
      <w:adjustRightInd w:val="0"/>
      <w:spacing w:line="240" w:lineRule="auto"/>
      <w:ind w:firstLine="0" w:firstLineChars="0"/>
    </w:pPr>
    <w:rPr>
      <w:rFonts w:ascii="宋体" w:cs="宋体"/>
      <w:color w:val="000000"/>
      <w:szCs w:val="24"/>
    </w:rPr>
  </w:style>
  <w:style w:type="paragraph" w:customStyle="1" w:styleId="46">
    <w:name w:val="纯文本1"/>
    <w:basedOn w:val="1"/>
    <w:qFormat/>
    <w:uiPriority w:val="0"/>
    <w:pPr>
      <w:adjustRightInd w:val="0"/>
    </w:pPr>
    <w:rPr>
      <w:rFonts w:ascii="宋体" w:hAnsi="Courier New"/>
      <w:szCs w:val="20"/>
    </w:rPr>
  </w:style>
  <w:style w:type="paragraph" w:customStyle="1" w:styleId="47">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48">
    <w:name w:val="样式35"/>
    <w:basedOn w:val="1"/>
    <w:next w:val="1"/>
    <w:qFormat/>
    <w:uiPriority w:val="0"/>
    <w:pPr>
      <w:spacing w:line="312" w:lineRule="auto"/>
      <w:ind w:firstLine="567" w:firstLineChars="0"/>
    </w:pPr>
    <w:rPr>
      <w:rFonts w:ascii="宋体" w:cs="Times New Roman"/>
      <w:sz w:val="21"/>
      <w:szCs w:val="24"/>
    </w:rPr>
  </w:style>
  <w:style w:type="character" w:customStyle="1" w:styleId="49">
    <w:name w:val="Default Char"/>
    <w:link w:val="45"/>
    <w:qFormat/>
    <w:uiPriority w:val="99"/>
    <w:rPr>
      <w:rFonts w:ascii="宋体" w:hAnsi="Times New Roman" w:eastAsia="宋体" w:cs="宋体"/>
      <w:color w:val="000000"/>
      <w:sz w:val="24"/>
      <w:szCs w:val="24"/>
    </w:rPr>
  </w:style>
  <w:style w:type="table" w:customStyle="1" w:styleId="50">
    <w:name w:val="网格型1"/>
    <w:basedOn w:val="22"/>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1">
    <w:name w:val="正文（YHY-GDB)"/>
    <w:basedOn w:val="1"/>
    <w:qFormat/>
    <w:uiPriority w:val="0"/>
    <w:pPr>
      <w:widowControl/>
      <w:adjustRightInd w:val="0"/>
      <w:snapToGrid w:val="0"/>
    </w:pPr>
    <w:rPr>
      <w:rFonts w:ascii="Calibri" w:hAnsi="Calibri" w:cs="Times New Roman"/>
      <w:kern w:val="0"/>
    </w:rPr>
  </w:style>
  <w:style w:type="paragraph" w:customStyle="1" w:styleId="52">
    <w:name w:val="p0"/>
    <w:basedOn w:val="1"/>
    <w:qFormat/>
    <w:uiPriority w:val="0"/>
    <w:pPr>
      <w:widowControl/>
      <w:spacing w:line="240" w:lineRule="auto"/>
      <w:ind w:firstLine="0" w:firstLineChars="0"/>
    </w:pPr>
    <w:rPr>
      <w:rFonts w:cs="Times New Roman"/>
      <w:kern w:val="0"/>
      <w:sz w:val="21"/>
      <w:szCs w:val="21"/>
    </w:rPr>
  </w:style>
  <w:style w:type="paragraph" w:customStyle="1" w:styleId="53">
    <w:name w:val="列出段落1"/>
    <w:basedOn w:val="1"/>
    <w:qFormat/>
    <w:uiPriority w:val="0"/>
  </w:style>
  <w:style w:type="paragraph" w:customStyle="1" w:styleId="54">
    <w:name w:val="蓝森正文"/>
    <w:basedOn w:val="1"/>
    <w:link w:val="55"/>
    <w:qFormat/>
    <w:uiPriority w:val="0"/>
    <w:pPr>
      <w:spacing w:line="520" w:lineRule="exact"/>
      <w:ind w:firstLine="200" w:firstLineChars="200"/>
    </w:pPr>
    <w:rPr>
      <w:rFonts w:ascii="Times New Roman" w:hAnsi="Times New Roman" w:eastAsia="宋体"/>
      <w:kern w:val="0"/>
    </w:rPr>
  </w:style>
  <w:style w:type="character" w:customStyle="1" w:styleId="55">
    <w:name w:val="蓝森正文 Char"/>
    <w:link w:val="54"/>
    <w:qFormat/>
    <w:uiPriority w:val="0"/>
    <w:rPr>
      <w:rFonts w:ascii="Times New Roman" w:hAnsi="Times New Roman" w:eastAsia="宋体"/>
      <w:kern w:val="0"/>
    </w:rPr>
  </w:style>
  <w:style w:type="paragraph" w:customStyle="1" w:styleId="56">
    <w:name w:val="Table Text"/>
    <w:basedOn w:val="1"/>
    <w:semiHidden/>
    <w:qFormat/>
    <w:uiPriority w:val="0"/>
    <w:rPr>
      <w:rFonts w:ascii="宋体" w:hAnsi="宋体" w:eastAsia="宋体" w:cs="宋体"/>
      <w:sz w:val="21"/>
      <w:szCs w:val="21"/>
      <w:lang w:val="en-US" w:eastAsia="en-US" w:bidi="ar-SA"/>
    </w:rPr>
  </w:style>
  <w:style w:type="table" w:customStyle="1" w:styleId="57">
    <w:name w:val="Table Normal"/>
    <w:semiHidden/>
    <w:unhideWhenUsed/>
    <w:qFormat/>
    <w:uiPriority w:val="0"/>
    <w:tblPr>
      <w:tblCellMar>
        <w:top w:w="0" w:type="dxa"/>
        <w:left w:w="0" w:type="dxa"/>
        <w:bottom w:w="0" w:type="dxa"/>
        <w:right w:w="0" w:type="dxa"/>
      </w:tblCellMar>
    </w:tblPr>
  </w:style>
  <w:style w:type="paragraph" w:customStyle="1" w:styleId="58">
    <w:name w:val="Table Paragraph"/>
    <w:basedOn w:val="1"/>
    <w:qFormat/>
    <w:uiPriority w:val="1"/>
    <w:pPr>
      <w:jc w:val="center"/>
    </w:pPr>
    <w:rPr>
      <w:rFonts w:ascii="宋体" w:hAnsi="宋体" w:eastAsia="宋体" w:cs="宋体"/>
      <w:lang w:val="zh-CN" w:eastAsia="zh-CN" w:bidi="zh-CN"/>
    </w:rPr>
  </w:style>
</w:styles>
</file>

<file path=word/_rels/document.xml.rels><?xml version="1.0" encoding="UTF-8" standalone="yes" ?><Relationships xmlns="http://schemas.openxmlformats.org/package/2006/relationships"><Relationship Id="rId9" Target="footer2.xml" Type="http://schemas.openxmlformats.org/officeDocument/2006/relationships/footer"/><Relationship Id="rId8" Target="footer1.xml" Type="http://schemas.openxmlformats.org/officeDocument/2006/relationships/footer"/><Relationship Id="rId7" Target="header3.xml" Type="http://schemas.openxmlformats.org/officeDocument/2006/relationships/header"/><Relationship Id="rId65" Target="fontTable.xml" Type="http://schemas.openxmlformats.org/officeDocument/2006/relationships/fontTable"/><Relationship Id="rId64" Target="../customXml/item1.xml" Type="http://schemas.openxmlformats.org/officeDocument/2006/relationships/customXml"/><Relationship Id="rId63" Target="numbering.xml" Type="http://schemas.openxmlformats.org/officeDocument/2006/relationships/numbering"/><Relationship Id="rId62" Target="media/image49.jpeg" Type="http://schemas.openxmlformats.org/officeDocument/2006/relationships/image"/><Relationship Id="rId61" Target="media/image48.jpeg" Type="http://schemas.openxmlformats.org/officeDocument/2006/relationships/image"/><Relationship Id="rId60" Target="media/image47.jpeg" Type="http://schemas.openxmlformats.org/officeDocument/2006/relationships/image"/><Relationship Id="rId6" Target="header2.xml" Type="http://schemas.openxmlformats.org/officeDocument/2006/relationships/header"/><Relationship Id="rId59" Target="media/image46.jpeg" Type="http://schemas.openxmlformats.org/officeDocument/2006/relationships/image"/><Relationship Id="rId58" Target="media/image45.jpeg" Type="http://schemas.openxmlformats.org/officeDocument/2006/relationships/image"/><Relationship Id="rId57" Target="media/image44.jpeg" Type="http://schemas.openxmlformats.org/officeDocument/2006/relationships/image"/><Relationship Id="rId56" Target="media/image43.jpeg" Type="http://schemas.openxmlformats.org/officeDocument/2006/relationships/image"/><Relationship Id="rId55" Target="media/image42.jpeg" Type="http://schemas.openxmlformats.org/officeDocument/2006/relationships/image"/><Relationship Id="rId54" Target="media/image41.jpeg" Type="http://schemas.openxmlformats.org/officeDocument/2006/relationships/image"/><Relationship Id="rId53" Target="media/image40.jpeg" Type="http://schemas.openxmlformats.org/officeDocument/2006/relationships/image"/><Relationship Id="rId52" Target="media/image39.jpeg" Type="http://schemas.openxmlformats.org/officeDocument/2006/relationships/image"/><Relationship Id="rId51" Target="media/image38.jpeg" Type="http://schemas.openxmlformats.org/officeDocument/2006/relationships/image"/><Relationship Id="rId50" Target="media/image37.jpeg" Type="http://schemas.openxmlformats.org/officeDocument/2006/relationships/image"/><Relationship Id="rId5" Target="header1.xml" Type="http://schemas.openxmlformats.org/officeDocument/2006/relationships/header"/><Relationship Id="rId49" Target="media/image36.jpeg" Type="http://schemas.openxmlformats.org/officeDocument/2006/relationships/image"/><Relationship Id="rId48" Target="media/image35.jpeg" Type="http://schemas.openxmlformats.org/officeDocument/2006/relationships/image"/><Relationship Id="rId47" Target="media/image34.jpeg" Type="http://schemas.openxmlformats.org/officeDocument/2006/relationships/image"/><Relationship Id="rId46" Target="media/image33.jpeg" Type="http://schemas.openxmlformats.org/officeDocument/2006/relationships/image"/><Relationship Id="rId45" Target="media/image32.jpeg" Type="http://schemas.openxmlformats.org/officeDocument/2006/relationships/image"/><Relationship Id="rId44" Target="media/image31.jpeg" Type="http://schemas.openxmlformats.org/officeDocument/2006/relationships/image"/><Relationship Id="rId43" Target="media/image30.jpeg" Type="http://schemas.openxmlformats.org/officeDocument/2006/relationships/image"/><Relationship Id="rId42" Target="media/image29.jpeg" Type="http://schemas.openxmlformats.org/officeDocument/2006/relationships/image"/><Relationship Id="rId41" Target="media/image28.jpeg" Type="http://schemas.openxmlformats.org/officeDocument/2006/relationships/image"/><Relationship Id="rId40" Target="media/image27.jpeg" Type="http://schemas.openxmlformats.org/officeDocument/2006/relationships/image"/><Relationship Id="rId4" Target="endnotes.xml" Type="http://schemas.openxmlformats.org/officeDocument/2006/relationships/endnotes"/><Relationship Id="rId39" Target="media/image26.jpeg" Type="http://schemas.openxmlformats.org/officeDocument/2006/relationships/image"/><Relationship Id="rId38" Target="media/image25.jpeg" Type="http://schemas.openxmlformats.org/officeDocument/2006/relationships/image"/><Relationship Id="rId37" Target="media/image24.jpeg" Type="http://schemas.openxmlformats.org/officeDocument/2006/relationships/image"/><Relationship Id="rId36" Target="media/image23.jpeg" Type="http://schemas.openxmlformats.org/officeDocument/2006/relationships/image"/><Relationship Id="rId35" Target="media/image22.jpeg" Type="http://schemas.openxmlformats.org/officeDocument/2006/relationships/image"/><Relationship Id="rId34" Target="media/image21.jpeg" Type="http://schemas.openxmlformats.org/officeDocument/2006/relationships/image"/><Relationship Id="rId33" Target="media/image20.jpeg" Type="http://schemas.openxmlformats.org/officeDocument/2006/relationships/image"/><Relationship Id="rId32" Target="media/image19.jpeg" Type="http://schemas.openxmlformats.org/officeDocument/2006/relationships/image"/><Relationship Id="rId31" Target="media/image18.jpeg" Type="http://schemas.openxmlformats.org/officeDocument/2006/relationships/image"/><Relationship Id="rId30" Target="media/image17.jpeg" Type="http://schemas.openxmlformats.org/officeDocument/2006/relationships/image"/><Relationship Id="rId3" Target="footnotes.xml" Type="http://schemas.openxmlformats.org/officeDocument/2006/relationships/footnotes"/><Relationship Id="rId29" Target="media/image16.jpeg" Type="http://schemas.openxmlformats.org/officeDocument/2006/relationships/image"/><Relationship Id="rId28" Target="media/image15.jpeg" Type="http://schemas.openxmlformats.org/officeDocument/2006/relationships/image"/><Relationship Id="rId27" Target="media/image14.jpeg" Type="http://schemas.openxmlformats.org/officeDocument/2006/relationships/image"/><Relationship Id="rId26" Target="media/image13.jpeg" Type="http://schemas.openxmlformats.org/officeDocument/2006/relationships/image"/><Relationship Id="rId25" Target="media/image12.jpeg" Type="http://schemas.openxmlformats.org/officeDocument/2006/relationships/image"/><Relationship Id="rId24" Target="media/image11.jpeg" Type="http://schemas.openxmlformats.org/officeDocument/2006/relationships/image"/><Relationship Id="rId23" Target="media/image10.jpeg" Type="http://schemas.openxmlformats.org/officeDocument/2006/relationships/image"/><Relationship Id="rId22" Target="media/image9.jpeg" Type="http://schemas.openxmlformats.org/officeDocument/2006/relationships/image"/><Relationship Id="rId21" Target="media/image8.jpeg" Type="http://schemas.openxmlformats.org/officeDocument/2006/relationships/image"/><Relationship Id="rId20" Target="media/image7.jpeg" Type="http://schemas.openxmlformats.org/officeDocument/2006/relationships/image"/><Relationship Id="rId2" Target="settings.xml" Type="http://schemas.openxmlformats.org/officeDocument/2006/relationships/settings"/><Relationship Id="rId19" Target="media/image6.png" Type="http://schemas.openxmlformats.org/officeDocument/2006/relationships/image"/><Relationship Id="rId18" Target="media/image5.png" Type="http://schemas.openxmlformats.org/officeDocument/2006/relationships/image"/><Relationship Id="rId17" Target="media/image4.png" Type="http://schemas.openxmlformats.org/officeDocument/2006/relationships/image"/><Relationship Id="rId16" Target="media/image3.png" Type="http://schemas.openxmlformats.org/officeDocument/2006/relationships/image"/><Relationship Id="rId15" Target="media/image2.jpeg" Type="http://schemas.openxmlformats.org/officeDocument/2006/relationships/image"/><Relationship Id="rId14" Target="media/image1.jpeg" Type="http://schemas.openxmlformats.org/officeDocument/2006/relationships/image"/><Relationship Id="rId13" Target="theme/theme1.xml" Type="http://schemas.openxmlformats.org/officeDocument/2006/relationships/theme"/><Relationship Id="rId12" Target="footer5.xml" Type="http://schemas.openxmlformats.org/officeDocument/2006/relationships/footer"/><Relationship Id="rId11" Target="footer4.xml" Type="http://schemas.openxmlformats.org/officeDocument/2006/relationships/footer"/><Relationship Id="rId10" Target="footer3.xml" Type="http://schemas.openxmlformats.org/officeDocument/2006/relationships/footer"/><Relationship Id="rId1" Target="styles.xml" Type="http://schemas.openxmlformats.org/officeDocument/2006/relationships/styles"/></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C87279-5705-4102-8379-5AF955DA7017}">
  <ds:schemaRefs/>
</ds:datastoreItem>
</file>

<file path=docProps/app.xml><?xml version="1.0" encoding="utf-8"?>
<Properties xmlns="http://schemas.openxmlformats.org/officeDocument/2006/extended-properties" xmlns:vt="http://schemas.openxmlformats.org/officeDocument/2006/docPropsVTypes">
  <Template>Normal.dotm</Template>
  <Pages>86</Pages>
  <Words>2452</Words>
  <Characters>2962</Characters>
  <Lines>173</Lines>
  <Paragraphs>48</Paragraphs>
  <TotalTime>1</TotalTime>
  <ScaleCrop>false</ScaleCrop>
  <LinksUpToDate>false</LinksUpToDate>
  <CharactersWithSpaces>3248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2023-12-05T02:31:00Z</dcterms:created>
  <dc:creator>Zchan</dc:creator>
  <cp:lastModifiedBy>心烧</cp:lastModifiedBy>
  <cp:lastPrinted>2022-05-27T09:57:00Z</cp:lastPrinted>
  <dcterms:modified xsi:type="dcterms:W3CDTF">2025-07-23T07:30:44Z</dcterms:modified>
  <cp:revision>597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name="ICV" pid="2">
    <vt:lpwstr>B50149F9BEFB4925840B444F2DA13785_13</vt:lpwstr>
  </property>
  <property fmtid="{D5CDD505-2E9C-101B-9397-08002B2CF9AE}" name="KSOProductBuildVer" pid="3">
    <vt:lpwstr>2052-12.1.0.21915</vt:lpwstr>
  </property>
  <property fmtid="{D5CDD505-2E9C-101B-9397-08002B2CF9AE}" name="KSOTemplateDocerSaveRecord" pid="4">
    <vt:lpwstr>eyJoZGlkIjoiZDY0OGI2ZjgxMzkxM2NmYWQzZjI1ZGU3ZmI0MzUwYmUiLCJ1c2VySWQiOiIyNDI0OTAzMTQifQ==</vt:lpwstr>
  </property>
  <property fmtid="{D5CDD505-2E9C-101B-9397-08002B2CF9AE}" name="NXPowerLiteLastOptimized" pid="5">
    <vt:lpwstr>2219241</vt:lpwstr>
  </property>
  <property fmtid="{D5CDD505-2E9C-101B-9397-08002B2CF9AE}" name="NXPowerLiteSettings" pid="6">
    <vt:lpwstr>F7200358026400</vt:lpwstr>
  </property>
  <property fmtid="{D5CDD505-2E9C-101B-9397-08002B2CF9AE}" name="NXPowerLiteVersion" pid="7">
    <vt:lpwstr>D5.1.6</vt:lpwstr>
  </property>
</Properties>
</file>